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центрального аппарата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:rsid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>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30623D" w:rsidP="0059564B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6537D6" w:rsidRPr="0059564B" w:rsidTr="00AB52CA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6537D6" w:rsidP="0059564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E153C5">
              <w:t>21.01.2021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E153C5" w:rsidRPr="00E153C5">
              <w:t>уведомлени</w:t>
            </w:r>
            <w:r w:rsidR="00E153C5">
              <w:t>я</w:t>
            </w:r>
            <w:r w:rsidR="00E153C5" w:rsidRPr="00E153C5"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E153C5" w:rsidRPr="00E153C5" w:rsidRDefault="0030623D" w:rsidP="00E153C5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:rsidR="0030623D" w:rsidRPr="00310B7B" w:rsidRDefault="00E153C5" w:rsidP="00E153C5">
            <w:pPr>
              <w:jc w:val="both"/>
            </w:pPr>
            <w:r>
              <w:rPr>
                <w:szCs w:val="29"/>
              </w:rPr>
              <w:t xml:space="preserve">Комиссией приняты решения </w:t>
            </w:r>
            <w:r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02.02.2021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Default="00AE4ED6" w:rsidP="00AE4ED6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Default="00AE4ED6" w:rsidP="00AE4ED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12.02.2021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На заседании Комиссии рассмотрены </w:t>
            </w:r>
            <w:r w:rsidR="00734874">
              <w:rPr>
                <w:color w:val="000000" w:themeColor="text1"/>
              </w:rPr>
              <w:t>9</w:t>
            </w:r>
            <w:r w:rsidRPr="00AE4ED6">
              <w:rPr>
                <w:color w:val="000000" w:themeColor="text1"/>
              </w:rPr>
              <w:t xml:space="preserve"> уведомлени</w:t>
            </w:r>
            <w:r w:rsidR="00734874">
              <w:rPr>
                <w:color w:val="000000" w:themeColor="text1"/>
              </w:rPr>
              <w:t>й</w:t>
            </w:r>
            <w:r w:rsidRPr="00AE4ED6">
              <w:rPr>
                <w:color w:val="000000" w:themeColor="text1"/>
              </w:rPr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</w:t>
            </w:r>
            <w:r w:rsidRPr="00AE4ED6">
              <w:rPr>
                <w:color w:val="000000" w:themeColor="text1"/>
              </w:rPr>
              <w:lastRenderedPageBreak/>
              <w:t xml:space="preserve">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7810F0">
              <w:t>–</w:t>
            </w:r>
            <w:r w:rsidRPr="00310B7B">
              <w:t> </w:t>
            </w:r>
            <w:r w:rsidR="007810F0">
              <w:t>12.03.2021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7810F0" w:rsidRDefault="007810F0" w:rsidP="007810F0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7810F0" w:rsidRDefault="007810F0" w:rsidP="007810F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7810F0" w:rsidRDefault="007810F0" w:rsidP="007810F0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30623D" w:rsidRPr="00310B7B" w:rsidRDefault="007810F0" w:rsidP="007810F0">
            <w:pPr>
              <w:jc w:val="both"/>
            </w:pPr>
            <w:r>
              <w:t xml:space="preserve">Председателем </w:t>
            </w:r>
            <w:r w:rsidR="0030623D" w:rsidRPr="00310B7B">
              <w:t>Комисси</w:t>
            </w:r>
            <w:r>
              <w:t>и</w:t>
            </w:r>
            <w:r w:rsidR="0030623D" w:rsidRPr="00310B7B">
              <w:t xml:space="preserve"> </w:t>
            </w:r>
            <w:r>
              <w:t xml:space="preserve">В.Б. </w:t>
            </w:r>
            <w:proofErr w:type="spellStart"/>
            <w:r>
              <w:t>Гулиным</w:t>
            </w:r>
            <w:proofErr w:type="spellEnd"/>
            <w:r>
              <w:t xml:space="preserve"> </w:t>
            </w:r>
            <w:r w:rsidR="0030623D" w:rsidRPr="00310B7B">
              <w:t>проведена разъяснительная и профилактическая беседа о недопущении нарушений антикоррупционного законодательства Российской Федерации.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5050CF">
              <w:t>29.03.2021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На заседании Комиссии рассмотрены </w:t>
            </w:r>
            <w:r>
              <w:rPr>
                <w:color w:val="000000" w:themeColor="text1"/>
              </w:rPr>
              <w:t>4</w:t>
            </w:r>
            <w:r w:rsidRPr="005050CF">
              <w:rPr>
                <w:color w:val="000000" w:themeColor="text1"/>
              </w:rPr>
              <w:t xml:space="preserve">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  <w:r>
              <w:rPr>
                <w:color w:val="000000" w:themeColor="text1"/>
              </w:rPr>
              <w:t>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Комиссией рассмотрено уведомление должностного лица </w:t>
            </w:r>
            <w:r w:rsidR="00783730">
              <w:rPr>
                <w:color w:val="000000" w:themeColor="text1"/>
              </w:rPr>
              <w:t xml:space="preserve">Ространснадзора </w:t>
            </w:r>
            <w:r w:rsidRPr="005050CF">
              <w:rPr>
                <w:color w:val="000000" w:themeColor="text1"/>
              </w:rPr>
              <w:t>о наличии у него текущего счета, не указанного в справке о доходах, расходах, о</w:t>
            </w:r>
            <w:r w:rsidR="00783730">
              <w:rPr>
                <w:color w:val="000000" w:themeColor="text1"/>
              </w:rPr>
              <w:t xml:space="preserve">б имуществе </w:t>
            </w:r>
            <w:r w:rsidRPr="005050CF">
              <w:rPr>
                <w:color w:val="000000" w:themeColor="text1"/>
              </w:rPr>
              <w:t>и обязательствах имущественного характера.</w:t>
            </w:r>
          </w:p>
          <w:p w:rsidR="005050CF" w:rsidRDefault="00783730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Комиссией принято решение</w:t>
            </w:r>
            <w:r w:rsidR="005050CF" w:rsidRPr="005050CF">
              <w:rPr>
                <w:color w:val="000000" w:themeColor="text1"/>
              </w:rPr>
              <w:t>, что в данном случае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6455FE" w:rsidRDefault="006455FE" w:rsidP="005050CF">
            <w:pPr>
              <w:jc w:val="both"/>
              <w:rPr>
                <w:color w:val="000000" w:themeColor="text1"/>
              </w:rPr>
            </w:pPr>
            <w:r w:rsidRPr="006455FE">
              <w:rPr>
                <w:color w:val="000000" w:themeColor="text1"/>
              </w:rPr>
              <w:t xml:space="preserve">Комиссией рекомендовано указать </w:t>
            </w:r>
            <w:r>
              <w:rPr>
                <w:color w:val="000000" w:themeColor="text1"/>
              </w:rPr>
              <w:t>сотрудникам</w:t>
            </w:r>
            <w:r w:rsidRPr="006455FE">
              <w:rPr>
                <w:color w:val="000000" w:themeColor="text1"/>
              </w:rPr>
              <w:t xml:space="preserve"> на недопустимость представления неполных сведений о доходах, об имуществе и обязательствах имущественного характера.</w:t>
            </w:r>
          </w:p>
          <w:p w:rsidR="005A39F5" w:rsidRPr="00310B7B" w:rsidRDefault="005A39F5" w:rsidP="005050CF">
            <w:pPr>
              <w:jc w:val="both"/>
              <w:rPr>
                <w:color w:val="000000" w:themeColor="text1"/>
              </w:rPr>
            </w:pPr>
            <w:r w:rsidRPr="005A39F5">
              <w:rPr>
                <w:color w:val="000000" w:themeColor="text1"/>
              </w:rPr>
              <w:t>Председатель комиссии В.Б. Гулин поручил секретарю комис</w:t>
            </w:r>
            <w:r>
              <w:rPr>
                <w:color w:val="000000" w:themeColor="text1"/>
              </w:rPr>
              <w:t xml:space="preserve">сии </w:t>
            </w:r>
            <w:r w:rsidRPr="005A39F5">
              <w:rPr>
                <w:color w:val="000000" w:themeColor="text1"/>
              </w:rPr>
              <w:t xml:space="preserve">А.Г. Иващенко довести до начальников управлений центрального аппарата Ространснадзора положения ч. 2 ст. 14 </w:t>
            </w:r>
            <w:r w:rsidRPr="005A39F5">
              <w:rPr>
                <w:color w:val="000000" w:themeColor="text1"/>
              </w:rPr>
              <w:lastRenderedPageBreak/>
              <w:t xml:space="preserve">Федерального закона от </w:t>
            </w:r>
            <w:r>
              <w:rPr>
                <w:color w:val="000000" w:themeColor="text1"/>
              </w:rPr>
              <w:t xml:space="preserve">27 июля 2004 г. </w:t>
            </w:r>
            <w:r w:rsidRPr="005A39F5">
              <w:rPr>
                <w:color w:val="000000" w:themeColor="text1"/>
              </w:rPr>
              <w:t>№ 79-ФЗ «О государственной гражданской службе Российской Федерации», приказа Ространснадзора от 17 марта 2010 г. № ГК-247фс «О порядке уведомления федеральными государственными гражданскими служащими Федеральной службы по надзору в сфере транспорта и ее территориальных управлений об иной оплачиваемой работе» в части неукоснительного соблюдения гражданскими служащими Ространснадзора предварительного порядка уведомления представителя нанимателя о намерении выполнять иную оплачиваемую работу.</w:t>
            </w:r>
            <w:r>
              <w:rPr>
                <w:color w:val="000000" w:themeColor="text1"/>
              </w:rPr>
              <w:t xml:space="preserve"> Поручение исполнено.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07.04.2021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6455FE" w:rsidP="003A20B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20.04.2021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6455FE" w:rsidP="006455FE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6455FE" w:rsidRDefault="006455FE" w:rsidP="006455FE">
            <w:pPr>
              <w:jc w:val="both"/>
            </w:pPr>
            <w:r>
              <w:t xml:space="preserve">Комиссией рассмотрены </w:t>
            </w:r>
            <w:r w:rsidRPr="006455FE">
              <w:t>в соответствии со ст. 20 Федерально</w:t>
            </w:r>
            <w:r>
              <w:t xml:space="preserve">го закона </w:t>
            </w:r>
            <w:r w:rsidRPr="006455FE">
              <w:t xml:space="preserve">от 27.07.2020 № 79-ФЗ «О государственной гражданской службе Российской Федерации» </w:t>
            </w:r>
            <w:r w:rsidR="00310FAA">
              <w:t xml:space="preserve">2 </w:t>
            </w:r>
            <w:r w:rsidRPr="006455FE">
              <w:t>уведомлени</w:t>
            </w:r>
            <w:r>
              <w:t>я должностных лиц Ространснадзора</w:t>
            </w:r>
            <w:r w:rsidRPr="006455FE">
              <w:t xml:space="preserve"> о невозможности представления сведений о доходах, об имуществе и обязательствах имущественного характера член</w:t>
            </w:r>
            <w:r w:rsidR="00310FAA">
              <w:t>ов</w:t>
            </w:r>
            <w:r w:rsidRPr="006455FE">
              <w:t xml:space="preserve"> семьи.</w:t>
            </w:r>
          </w:p>
          <w:p w:rsidR="006455FE" w:rsidRDefault="006455FE" w:rsidP="006455FE">
            <w:pPr>
              <w:jc w:val="both"/>
            </w:pPr>
            <w:r>
              <w:t>Комиссией установлено, что должностные лица Ространснадзора не могут представить сведения о доходах, об имуществе и обязательствах имущественного характера сво</w:t>
            </w:r>
            <w:r w:rsidR="00310FAA">
              <w:t>их</w:t>
            </w:r>
            <w:r>
              <w:t xml:space="preserve"> несовершеннолетн</w:t>
            </w:r>
            <w:r w:rsidR="00310FAA">
              <w:t>их</w:t>
            </w:r>
            <w:r>
              <w:t xml:space="preserve"> </w:t>
            </w:r>
            <w:r w:rsidR="00310FAA">
              <w:t>детей</w:t>
            </w:r>
            <w:r>
              <w:t xml:space="preserve"> по объективным причинам.</w:t>
            </w:r>
          </w:p>
          <w:p w:rsidR="006455FE" w:rsidRPr="00310B7B" w:rsidRDefault="00EA4092" w:rsidP="00310FAA">
            <w:pPr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</w:t>
            </w:r>
            <w:r w:rsidRPr="008005CC">
              <w:lastRenderedPageBreak/>
              <w:t>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E8580C">
              <w:t>26.04.2021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0623D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7F0108" w:rsidRPr="00310B7B" w:rsidTr="00AB52CA">
        <w:tc>
          <w:tcPr>
            <w:tcW w:w="709" w:type="dxa"/>
            <w:shd w:val="clear" w:color="auto" w:fill="FFFFFF" w:themeFill="background1"/>
          </w:tcPr>
          <w:p w:rsidR="007F0108" w:rsidRPr="00310B7B" w:rsidRDefault="007F0108" w:rsidP="00AB52CA">
            <w:pPr>
              <w:jc w:val="center"/>
            </w:pPr>
            <w:r w:rsidRPr="00310B7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F0108" w:rsidRPr="00310B7B" w:rsidRDefault="007F0108" w:rsidP="00AB52CA">
            <w:r w:rsidRPr="00310B7B">
              <w:t>Заседание Комиссии</w:t>
            </w:r>
          </w:p>
          <w:p w:rsidR="007F0108" w:rsidRPr="00310B7B" w:rsidRDefault="007F0108" w:rsidP="00E153C5">
            <w:r w:rsidRPr="00310B7B">
              <w:t>Дата – </w:t>
            </w:r>
            <w:r w:rsidR="00E8580C">
              <w:t>18.05.2021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7F0108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Pr="00310B7B" w:rsidRDefault="00392482" w:rsidP="00AB52CA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Pr="00310B7B" w:rsidRDefault="00392482" w:rsidP="00392482">
            <w:r>
              <w:t>Дата – 28.05.2021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09.06.2021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16.06.2021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C84D78">
            <w:r>
              <w:t>Дата – 23.06.2021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C84D78" w:rsidRDefault="00C84D78" w:rsidP="00C84D7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FE404A">
            <w:r>
              <w:t>Дата – 23.0</w:t>
            </w:r>
            <w:r w:rsidR="00FE404A">
              <w:t>8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 xml:space="preserve">На заседании Комиссии рассмотрены </w:t>
            </w:r>
            <w:r w:rsidR="0045167E">
              <w:t xml:space="preserve">9 </w:t>
            </w:r>
            <w:r>
              <w:t>уведомлени</w:t>
            </w:r>
            <w:r w:rsidR="0045167E">
              <w:t>й</w:t>
            </w:r>
            <w:r>
              <w:t>, поступивш</w:t>
            </w:r>
            <w:r w:rsidR="0045167E">
              <w:t>их</w:t>
            </w:r>
            <w:r>
              <w:t xml:space="preserve"> в соответствии с частью 4                   статьи 12 Федерального закона от 25.12.2008 № 273-ФЗ «О противодействии коррупции», </w:t>
            </w:r>
            <w:r w:rsidR="0045167E">
              <w:t xml:space="preserve">                        </w:t>
            </w:r>
            <w:r>
              <w:t>о заключении трудов</w:t>
            </w:r>
            <w:r w:rsidR="0045167E">
              <w:t>ых</w:t>
            </w:r>
            <w:r>
              <w:t xml:space="preserve"> договор</w:t>
            </w:r>
            <w:r w:rsidR="0045167E">
              <w:t>ов</w:t>
            </w:r>
            <w:r>
              <w:t xml:space="preserve"> </w:t>
            </w:r>
            <w:r w:rsidR="0045167E">
              <w:t xml:space="preserve">с </w:t>
            </w:r>
            <w:r>
              <w:t>граждан</w:t>
            </w:r>
            <w:r w:rsidR="0045167E">
              <w:t>ами</w:t>
            </w:r>
            <w:r>
              <w:t>, ранее замещавшим</w:t>
            </w:r>
            <w:r w:rsidR="0045167E">
              <w:t>и</w:t>
            </w:r>
            <w:r>
              <w:t xml:space="preserve"> должност</w:t>
            </w:r>
            <w:r w:rsidR="0045167E">
              <w:t>и</w:t>
            </w:r>
            <w:r>
              <w:t xml:space="preserve">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lastRenderedPageBreak/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45167E">
              <w:t>ых</w:t>
            </w:r>
            <w:r>
              <w:t xml:space="preserve"> гражданск</w:t>
            </w:r>
            <w:r w:rsidR="0045167E">
              <w:t>их</w:t>
            </w:r>
            <w:r>
              <w:t xml:space="preserve"> служащ</w:t>
            </w:r>
            <w:r w:rsidR="0045167E">
              <w:t>их</w:t>
            </w:r>
            <w:r>
              <w:t>, котор</w:t>
            </w:r>
            <w:r w:rsidR="0045167E">
              <w:t>ые</w:t>
            </w:r>
            <w:r>
              <w:t xml:space="preserve"> привод</w:t>
            </w:r>
            <w:r w:rsidR="00310FAA">
              <w:t>я</w:t>
            </w:r>
            <w:r>
              <w:t>т или мо</w:t>
            </w:r>
            <w:r w:rsidR="007A12DD">
              <w:t>г</w:t>
            </w:r>
            <w:r w:rsidR="00310FAA">
              <w:t>ут</w:t>
            </w:r>
            <w:r>
              <w:t xml:space="preserve"> привести к конфликту интересов. </w:t>
            </w:r>
          </w:p>
          <w:p w:rsidR="00C84D78" w:rsidRDefault="00C84D78" w:rsidP="00310FAA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310FAA">
              <w:t>ей</w:t>
            </w:r>
            <w:r>
              <w:t xml:space="preserve"> в соответствующ</w:t>
            </w:r>
            <w:r w:rsidR="00310FAA">
              <w:t>их</w:t>
            </w:r>
            <w:r>
              <w:t xml:space="preserve"> организаци</w:t>
            </w:r>
            <w:r w:rsidR="00310FAA">
              <w:t>ях</w:t>
            </w:r>
            <w:r>
              <w:t>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9F28BD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9F28BD" w:rsidP="00C84D78">
            <w:r>
              <w:t>Заседание Комиссии</w:t>
            </w:r>
          </w:p>
          <w:p w:rsidR="009F28BD" w:rsidRDefault="009F28BD" w:rsidP="00C84D78">
            <w:r>
              <w:t>Дата – 30.08.2021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9F28BD" w:rsidRDefault="009F28BD" w:rsidP="009F28BD">
            <w:pPr>
              <w:jc w:val="both"/>
            </w:pPr>
            <w:r>
              <w:t xml:space="preserve">На заседании Комиссии рассмотрены </w:t>
            </w:r>
            <w:r w:rsidR="005D4D60">
              <w:t>2</w:t>
            </w:r>
            <w:r>
              <w:t xml:space="preserve"> уведомлени</w:t>
            </w:r>
            <w:r w:rsidR="005D4D60">
              <w:t>я</w:t>
            </w:r>
            <w:r>
              <w:t>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9F28BD" w:rsidRDefault="009F28BD" w:rsidP="009F28B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</w:t>
            </w:r>
            <w:r w:rsidR="007A12DD">
              <w:t>г</w:t>
            </w:r>
            <w:r>
              <w:t xml:space="preserve">ут привести к конфликту интересов. </w:t>
            </w:r>
          </w:p>
          <w:p w:rsidR="009F28BD" w:rsidRDefault="009F28BD" w:rsidP="009F28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5D4D60" w:rsidRDefault="005D4D60" w:rsidP="005D4D60">
            <w:pPr>
              <w:jc w:val="both"/>
            </w:pPr>
            <w:r>
              <w:t xml:space="preserve">При этом установлено, что одним из работодателей не соблюден </w:t>
            </w:r>
            <w:r w:rsidRPr="005D4D60">
              <w:t xml:space="preserve">десятидневный срок </w:t>
            </w:r>
            <w:r>
              <w:t>направления уведомления</w:t>
            </w:r>
            <w:r w:rsidRPr="005D4D60">
              <w:t xml:space="preserve"> о заключении </w:t>
            </w:r>
            <w:r>
              <w:t>трудового</w:t>
            </w:r>
            <w:r w:rsidRPr="005D4D60">
              <w:t xml:space="preserve"> договора представителю нанимателя (работодателю) государственного или муниципального служащего по последнему мес</w:t>
            </w:r>
            <w:r>
              <w:t xml:space="preserve">ту </w:t>
            </w:r>
            <w:r w:rsidRPr="005D4D60">
              <w:t>его службы.</w:t>
            </w:r>
            <w:r>
              <w:t xml:space="preserve"> По решению председателя Комиссии В.Б. Гулина работодателю направлено письмо о необходимости </w:t>
            </w:r>
            <w:r w:rsidRPr="005D4D60">
              <w:t>принят</w:t>
            </w:r>
            <w:r>
              <w:t xml:space="preserve">ия </w:t>
            </w:r>
            <w:r w:rsidRPr="005D4D60">
              <w:t>мер для исключения в дальнейшем нарушения законодательства Российской Федерации в сфере противодействия коррупции.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5D4D60" w:rsidP="00AB52CA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7A12DD" w:rsidP="00C84D78">
            <w:r>
              <w:t>Заседание Комиссии</w:t>
            </w:r>
          </w:p>
          <w:p w:rsidR="007A12DD" w:rsidRDefault="007A12DD" w:rsidP="00C84D78">
            <w:r>
              <w:t>Дата – 10.09.2021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E599B" w:rsidRDefault="00A256EB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</w:t>
            </w:r>
            <w:r w:rsidR="006E599B">
              <w:t xml:space="preserve">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E65F2F" w:rsidRDefault="006E599B" w:rsidP="00C84D78">
            <w:pPr>
              <w:jc w:val="both"/>
            </w:pPr>
            <w:r>
              <w:t xml:space="preserve"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</w:t>
            </w:r>
            <w:r w:rsidR="00E65F2F">
              <w:t>служащего, которая приводит либо может привести к конфликту интересов.</w:t>
            </w:r>
          </w:p>
          <w:p w:rsidR="00E65F2F" w:rsidRDefault="00E65F2F" w:rsidP="00E65F2F">
            <w:pPr>
              <w:jc w:val="both"/>
            </w:pPr>
            <w:r>
              <w:t>Кроме того,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E65F2F" w:rsidRDefault="00E65F2F" w:rsidP="00E65F2F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</w:t>
            </w:r>
            <w:r>
              <w:lastRenderedPageBreak/>
              <w:t xml:space="preserve">гражданского служащего, которые приводят или могут привести к конфликту интересов. </w:t>
            </w:r>
          </w:p>
          <w:p w:rsidR="009F28BD" w:rsidRDefault="00E65F2F" w:rsidP="00E65F2F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  <w:r w:rsidR="006E599B">
              <w:t xml:space="preserve"> 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6819CE" w:rsidP="00AB52C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6819CE" w:rsidP="00C84D78">
            <w:r>
              <w:t>Заседание Комиссии</w:t>
            </w:r>
          </w:p>
          <w:p w:rsidR="006819CE" w:rsidRDefault="006819CE" w:rsidP="00C84D78">
            <w:r>
              <w:t>Дата – 22.09.2021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:rsidR="006819CE" w:rsidRDefault="006819CE" w:rsidP="006819CE">
            <w:pPr>
              <w:jc w:val="both"/>
            </w:pPr>
            <w:r>
              <w:t>Кроме того,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9F28BD" w:rsidRDefault="006819CE" w:rsidP="006819C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819CE">
            <w:r>
              <w:t>Дата – 30.09.2021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076BD">
            <w:r>
              <w:t>Дата – 27.</w:t>
            </w:r>
            <w:r w:rsidR="006076BD">
              <w:t>10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</w:t>
            </w:r>
            <w:r>
              <w:lastRenderedPageBreak/>
              <w:t xml:space="preserve">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24.11.2021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рассмотрены 5 уведомлений,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30.11.2021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08.12.2021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13.12.2021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</w:t>
            </w:r>
            <w:r>
              <w:lastRenderedPageBreak/>
              <w:t>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23.12.2021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5A22E7">
            <w:pPr>
              <w:jc w:val="both"/>
            </w:pPr>
            <w:r>
              <w:t xml:space="preserve">На заседании Комиссии рассмотрено уведомление, поступившее в соответствии с подпунктом «а» пункта 16 </w:t>
            </w:r>
            <w:r w:rsidR="005A22E7" w:rsidRPr="005A22E7">
              <w:t>Указ</w:t>
            </w:r>
            <w:r w:rsidR="005A22E7">
              <w:t>а</w:t>
            </w:r>
            <w:r w:rsidR="005A22E7" w:rsidRPr="005A22E7">
              <w:t xml:space="preserve"> Президента РФ от 01.07.2010 </w:t>
            </w:r>
            <w:r w:rsidR="005A22E7">
              <w:t>№ 821</w:t>
            </w:r>
            <w:r w:rsidR="005A22E7" w:rsidRPr="005A22E7">
              <w:t xml:space="preserve"> </w:t>
            </w:r>
            <w:r w:rsidR="005A22E7">
              <w:t>«</w:t>
            </w:r>
            <w:r w:rsidR="005A22E7" w:rsidRPr="005A22E7"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5A22E7">
              <w:t>».</w:t>
            </w:r>
          </w:p>
          <w:p w:rsidR="005A22E7" w:rsidRDefault="005A22E7" w:rsidP="005A22E7">
            <w:pPr>
              <w:jc w:val="both"/>
            </w:pPr>
            <w:r>
              <w:t>Установлено, что представленные государственным гражданским служащим в справке о доходах, расходах, об имуществе и обязательствах имущественного характера</w:t>
            </w:r>
            <w:r w:rsidR="006537D6">
              <w:t xml:space="preserve"> являются неполными.</w:t>
            </w:r>
          </w:p>
          <w:p w:rsidR="006537D6" w:rsidRDefault="006537D6" w:rsidP="006537D6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Оснований для проведения проверки в соответствии с </w:t>
            </w:r>
            <w:r w:rsidRPr="006537D6">
              <w:t>Указ</w:t>
            </w:r>
            <w:r>
              <w:t>ом</w:t>
            </w:r>
            <w:r w:rsidRPr="006537D6">
              <w:t xml:space="preserve"> Президента РФ от 21.09.2009 </w:t>
            </w:r>
            <w:r>
              <w:t>№ 1065</w:t>
            </w:r>
            <w:r w:rsidRPr="006537D6">
              <w:t xml:space="preserve"> </w:t>
            </w:r>
            <w:r>
              <w:t>«</w:t>
            </w:r>
            <w:r w:rsidRPr="006537D6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t>»</w:t>
            </w:r>
            <w:r w:rsidRPr="006537D6">
              <w:t xml:space="preserve"> </w:t>
            </w:r>
            <w:r>
              <w:t>не усматривается.</w:t>
            </w:r>
          </w:p>
          <w:p w:rsidR="006537D6" w:rsidRDefault="006537D6" w:rsidP="006537D6">
            <w:pPr>
              <w:jc w:val="both"/>
            </w:pPr>
            <w:r>
              <w:t>По решению председателя Комиссии В.Б. Гулина государственному гражданскому служащему направлено письмо с указанием на необходимость соблюдения законодательства о противодействии коррупции.</w:t>
            </w:r>
          </w:p>
        </w:tc>
      </w:tr>
      <w:tr w:rsidR="006537D6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6537D6" w:rsidRPr="006537D6" w:rsidRDefault="006537D6" w:rsidP="006537D6">
            <w:pPr>
              <w:jc w:val="center"/>
              <w:rPr>
                <w:b/>
              </w:rPr>
            </w:pPr>
            <w:r w:rsidRPr="006537D6">
              <w:rPr>
                <w:b/>
              </w:rPr>
              <w:t>2022</w:t>
            </w:r>
          </w:p>
        </w:tc>
      </w:tr>
      <w:tr w:rsidR="006537D6" w:rsidRPr="00310B7B" w:rsidTr="00AB52CA">
        <w:tc>
          <w:tcPr>
            <w:tcW w:w="709" w:type="dxa"/>
            <w:shd w:val="clear" w:color="auto" w:fill="FFFFFF" w:themeFill="background1"/>
          </w:tcPr>
          <w:p w:rsidR="006537D6" w:rsidRDefault="006537D6" w:rsidP="00AB52CA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537D6" w:rsidRDefault="006537D6" w:rsidP="006537D6">
            <w:r>
              <w:t>Заседание Комиссии</w:t>
            </w:r>
          </w:p>
          <w:p w:rsidR="006537D6" w:rsidRDefault="006537D6" w:rsidP="004E35E3">
            <w:r>
              <w:t>Дата – 13.01.202</w:t>
            </w:r>
            <w:r w:rsidR="004E35E3"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:rsidR="00716406" w:rsidRDefault="00716406" w:rsidP="00716406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16406" w:rsidRDefault="00716406" w:rsidP="0071640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537D6" w:rsidRDefault="00716406" w:rsidP="0071640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lastRenderedPageBreak/>
              <w:t>Дата – 1</w:t>
            </w:r>
            <w:r w:rsidR="00621F14">
              <w:t>5</w:t>
            </w:r>
            <w:r>
              <w:t>.0</w:t>
            </w:r>
            <w:r w:rsidR="00621F14">
              <w:t>2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4E35E3" w:rsidP="004E35E3">
            <w:pPr>
              <w:jc w:val="both"/>
            </w:pPr>
            <w:r>
              <w:lastRenderedPageBreak/>
              <w:t xml:space="preserve">На заседании Комиссии рассмотрено 2 уведомления, поступившие в соответствии с частью 4 </w:t>
            </w:r>
            <w:r>
              <w:lastRenderedPageBreak/>
              <w:t>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E35E3" w:rsidRDefault="004E35E3" w:rsidP="004E35E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4E35E3" w:rsidP="004E35E3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t xml:space="preserve">Дата – </w:t>
            </w:r>
            <w:r w:rsidR="00621F14">
              <w:t>03</w:t>
            </w:r>
            <w:r>
              <w:t>.0</w:t>
            </w:r>
            <w:r w:rsidR="00621F1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21F14" w:rsidRDefault="00621F14" w:rsidP="00621F14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21F14" w:rsidRDefault="00621F14" w:rsidP="00621F1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621F14" w:rsidP="00621F14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621F14" w:rsidRDefault="00621F14" w:rsidP="00621F14">
            <w:pPr>
              <w:jc w:val="both"/>
            </w:pPr>
            <w:r>
              <w:t>Рассмотрено 2 уведомления</w:t>
            </w:r>
            <w:r w:rsidRPr="00621F14">
              <w:t>, поступивши</w:t>
            </w:r>
            <w:r>
              <w:t xml:space="preserve">х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21F14" w:rsidRDefault="00621F14" w:rsidP="00621F14">
            <w:pPr>
              <w:jc w:val="both"/>
            </w:pPr>
            <w:r>
              <w:t>По первому уведомлению решили</w:t>
            </w:r>
            <w:r w:rsidR="00CB4E6F">
              <w:t>,</w:t>
            </w:r>
            <w:r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В связи с вышеперечисленным:</w:t>
            </w:r>
          </w:p>
          <w:p w:rsidR="00621F14" w:rsidRDefault="00144B41" w:rsidP="00621F14">
            <w:pPr>
              <w:jc w:val="both"/>
            </w:pPr>
            <w:r>
              <w:t>1. </w:t>
            </w:r>
            <w:r w:rsidR="00621F14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</w:t>
            </w:r>
            <w:r w:rsidR="00A93549">
              <w:t xml:space="preserve">соответствующей </w:t>
            </w:r>
            <w:r w:rsidR="00621F14">
              <w:t xml:space="preserve">области </w:t>
            </w:r>
            <w:r w:rsidR="00E80432">
              <w:t xml:space="preserve">государственного </w:t>
            </w:r>
            <w:r w:rsidR="00A93549">
              <w:t xml:space="preserve">надзора </w:t>
            </w:r>
            <w:r w:rsidR="00621F14">
              <w:t xml:space="preserve">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  <w:p w:rsidR="00621F14" w:rsidRDefault="00144B41" w:rsidP="00621F14">
            <w:pPr>
              <w:jc w:val="both"/>
            </w:pPr>
            <w:r>
              <w:t>2. </w:t>
            </w:r>
            <w:r w:rsidR="00621F14">
              <w:t xml:space="preserve">Начальнику </w:t>
            </w:r>
            <w:r>
              <w:t>соответствующего управления</w:t>
            </w:r>
            <w:r w:rsidR="00621F14">
              <w:t xml:space="preserve"> Ространснадзора </w:t>
            </w:r>
            <w:r>
              <w:t xml:space="preserve">провести </w:t>
            </w:r>
            <w:r w:rsidR="00621F14">
              <w:t xml:space="preserve">с сотрудниками Управления совещание о недопустимости нарушения законодательства в сфере противодействия коррупции. Соответствующий протокол представить секретарю комиссии центрального аппарата </w:t>
            </w:r>
            <w:r w:rsidR="00621F14">
              <w:lastRenderedPageBreak/>
              <w:t>Фед</w:t>
            </w:r>
            <w:r>
              <w:t xml:space="preserve">еральной службы </w:t>
            </w:r>
            <w:r w:rsidR="00621F14">
              <w:t>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А.И. Иващенко.</w:t>
            </w:r>
          </w:p>
          <w:p w:rsidR="00A93549" w:rsidRDefault="00A93549" w:rsidP="00621F14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>
              <w:t xml:space="preserve">По второму уведомлению решили, </w:t>
            </w:r>
            <w:r w:rsidRPr="00144B41">
              <w:t xml:space="preserve">для исключения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 поручить начальнику </w:t>
            </w:r>
            <w:r>
              <w:t>соответствующего территориального управления</w:t>
            </w:r>
            <w:r w:rsidRPr="00144B41">
              <w:t xml:space="preserve"> Ространснадзора не привлекать </w:t>
            </w:r>
            <w:r>
              <w:t xml:space="preserve">федерального государственного гражданского служащего </w:t>
            </w:r>
            <w:r w:rsidRPr="00144B41">
              <w:t xml:space="preserve">к участию в осуществлении федерального государственного контроля (надзора)                   в </w:t>
            </w:r>
            <w:r>
              <w:t xml:space="preserve">соответствующей </w:t>
            </w:r>
            <w:r w:rsidRPr="00144B41">
              <w:t xml:space="preserve">области государственного надзора в отношении </w:t>
            </w:r>
            <w:r>
              <w:t>соответствующей организации</w:t>
            </w:r>
            <w:r w:rsidRPr="00144B41">
              <w:t>, включая проведение соответствующих контрольных (надзорных) мероприятий, включить в должност</w:t>
            </w:r>
            <w:r>
              <w:t>ной регламент федерального государственного гражданского служащего</w:t>
            </w:r>
            <w:r w:rsidRPr="00144B41">
              <w:t xml:space="preserve"> вышеуказанные ограничения.</w:t>
            </w:r>
          </w:p>
          <w:p w:rsidR="00A93549" w:rsidRDefault="00A93549" w:rsidP="00144B41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 w:rsidRPr="00144B41">
              <w:t>Рассмотрен</w:t>
            </w:r>
            <w:r w:rsidR="00A2539D">
              <w:t>о</w:t>
            </w:r>
            <w:r w:rsidRPr="00144B41">
              <w:t xml:space="preserve"> уведомлени</w:t>
            </w:r>
            <w:r w:rsidR="00A2539D">
              <w:t>е</w:t>
            </w:r>
            <w:r w:rsidRPr="00144B41">
              <w:t>, поступивше</w:t>
            </w:r>
            <w:r w:rsidR="00A2539D">
              <w:t>е</w:t>
            </w:r>
            <w:r>
              <w:t xml:space="preserve"> в соответствии </w:t>
            </w:r>
            <w:r w:rsidRPr="00144B41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 представлении государственным служащим недостоверных или неполных сведений о доходах, об имуществе и обязательствах имущественного характера.</w:t>
            </w:r>
          </w:p>
          <w:p w:rsidR="00144B41" w:rsidRDefault="00144B41" w:rsidP="00144B41">
            <w:pPr>
              <w:jc w:val="both"/>
            </w:pPr>
            <w:r w:rsidRPr="00144B41">
              <w:t xml:space="preserve">Установили, представленные </w:t>
            </w:r>
            <w:r>
              <w:t>федеральным государственным гражданским служащим</w:t>
            </w:r>
            <w:r w:rsidRPr="00144B41">
              <w:t xml:space="preserve"> в справке о доходах, расходах, об имуществе и обязательствах имущественного характера за 2019 сведения неполными.</w:t>
            </w:r>
          </w:p>
          <w:p w:rsidR="00144B41" w:rsidRDefault="00144B41" w:rsidP="00144B41">
            <w:pPr>
              <w:jc w:val="both"/>
            </w:pPr>
            <w:r w:rsidRPr="00144B41">
              <w:t>Решили,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>Дата – 1</w:t>
            </w:r>
            <w:r w:rsidR="007E4B04">
              <w:t>6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7E4B04" w:rsidP="007E4B04">
            <w:pPr>
              <w:jc w:val="both"/>
            </w:pPr>
            <w:r>
              <w:t>На заседании Комиссии р</w:t>
            </w:r>
            <w:r w:rsidRPr="007E4B04">
              <w:t>ассмотрен</w:t>
            </w:r>
            <w:r>
              <w:t>о</w:t>
            </w:r>
            <w:r w:rsidRPr="007E4B04">
              <w:t xml:space="preserve"> уведомлени</w:t>
            </w:r>
            <w:r>
              <w:t>е</w:t>
            </w:r>
            <w:r w:rsidRPr="007E4B04">
              <w:t>, поступивше</w:t>
            </w:r>
            <w:r>
              <w:t>е</w:t>
            </w:r>
            <w:r w:rsidRPr="007E4B04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</w:t>
            </w:r>
            <w:r>
              <w:t xml:space="preserve">я о доходах, об </w:t>
            </w:r>
            <w:r>
              <w:lastRenderedPageBreak/>
              <w:t xml:space="preserve">имуществе </w:t>
            </w:r>
            <w:r w:rsidRPr="007E4B04">
              <w:t>и обязательствах имущественного характера своих супруги (супруга)                                    и несовершеннолетних детей.</w:t>
            </w:r>
            <w:r>
              <w:t xml:space="preserve"> </w:t>
            </w:r>
          </w:p>
          <w:p w:rsidR="007E4B04" w:rsidRDefault="007E4B04" w:rsidP="007E4B04">
            <w:pPr>
              <w:jc w:val="both"/>
            </w:pPr>
            <w:r>
              <w:t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</w:t>
            </w:r>
          </w:p>
          <w:p w:rsidR="007E4B04" w:rsidRDefault="007E4B04" w:rsidP="007E4B04">
            <w:pPr>
              <w:jc w:val="both"/>
            </w:pPr>
            <w:r>
              <w:t>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7E4B04" w:rsidRDefault="007E4B04" w:rsidP="007E4B04">
            <w:pPr>
              <w:jc w:val="both"/>
            </w:pPr>
            <w:r>
              <w:t>Кроме того, Комиссией рассмотрено уведомление</w:t>
            </w:r>
            <w:r w:rsidRPr="007E4B04">
              <w:t>, поступивш</w:t>
            </w:r>
            <w:r>
              <w:t>ее</w:t>
            </w:r>
            <w:r w:rsidRPr="007E4B04">
              <w:t xml:space="preserve"> в соответст</w:t>
            </w:r>
            <w:r>
              <w:t xml:space="preserve">вии </w:t>
            </w:r>
            <w:r w:rsidRPr="007E4B04">
              <w:t>с частью 4 статьи 12 Федерального з</w:t>
            </w:r>
            <w:r>
              <w:t xml:space="preserve">акона от 25.12.2008 № 273-ФЗ </w:t>
            </w:r>
            <w:r w:rsidRPr="007E4B04">
              <w:t>«О противодействии коррупции», о заключении трудов</w:t>
            </w:r>
            <w:r>
              <w:t>ого</w:t>
            </w:r>
            <w:r w:rsidRPr="007E4B04">
              <w:t xml:space="preserve"> договор</w:t>
            </w:r>
            <w:r>
              <w:t>а</w:t>
            </w:r>
            <w:r w:rsidRPr="007E4B04">
              <w:t xml:space="preserve"> граждан</w:t>
            </w:r>
            <w:r>
              <w:t>ином</w:t>
            </w:r>
            <w:r w:rsidRPr="007E4B04">
              <w:t>, ранее замещавш</w:t>
            </w:r>
            <w:r>
              <w:t>е</w:t>
            </w:r>
            <w:r w:rsidRPr="007E4B04">
              <w:t>м должност</w:t>
            </w:r>
            <w:r>
              <w:t>ь</w:t>
            </w:r>
            <w:r w:rsidRPr="007E4B04">
              <w:t xml:space="preserve"> государственной гражданской службы.</w:t>
            </w:r>
          </w:p>
          <w:p w:rsidR="007E4B04" w:rsidRDefault="007E4B04" w:rsidP="007E4B0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7E4B04" w:rsidRDefault="007E4B04" w:rsidP="007E4B04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 xml:space="preserve">Дата – </w:t>
            </w:r>
            <w:r w:rsidR="007E4B04">
              <w:t>25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A2539D" w:rsidP="00A2539D">
            <w:pPr>
              <w:jc w:val="both"/>
            </w:pPr>
            <w:r>
              <w:t xml:space="preserve">Комиссией рассмотрено 2 </w:t>
            </w:r>
            <w:r w:rsidRPr="00A2539D">
              <w:t>уведомлени</w:t>
            </w:r>
            <w:r>
              <w:t>я</w:t>
            </w:r>
            <w:r w:rsidRPr="00A2539D">
              <w:t xml:space="preserve">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 w:rsidRPr="00A2539D">
              <w:t>гражданами, ранее замещавшими должности государственной гражданской службы.</w:t>
            </w:r>
          </w:p>
          <w:p w:rsidR="00A2539D" w:rsidRDefault="00A2539D" w:rsidP="00A2539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A2539D" w:rsidRDefault="00A2539D" w:rsidP="00A2539D">
            <w:pPr>
              <w:jc w:val="both"/>
            </w:pPr>
            <w:r>
              <w:t>Решили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частью 2 статьи 11 Федерального зак</w:t>
            </w:r>
            <w:r>
              <w:t xml:space="preserve">она от 25.12.2008 № 273-ФЗ </w:t>
            </w:r>
            <w:r w:rsidRPr="00900166">
              <w:t xml:space="preserve">«О противодействии </w:t>
            </w:r>
            <w:r w:rsidRPr="00900166">
              <w:lastRenderedPageBreak/>
              <w:t>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должностные обязанности федерального государственного гражданского служащего не связаны с осуществлением контрольно-надзорной деятельности и взаимодействием с контролируемыми лицами. </w:t>
            </w:r>
          </w:p>
          <w:p w:rsidR="00900166" w:rsidRDefault="00900166" w:rsidP="00900166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900166">
            <w:r>
              <w:t>Дата – 1</w:t>
            </w:r>
            <w:r w:rsidR="00900166">
              <w:t>2</w:t>
            </w:r>
            <w:r>
              <w:t>.0</w:t>
            </w:r>
            <w:r w:rsidR="00900166">
              <w:t>4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00166" w:rsidRDefault="00900166" w:rsidP="00900166">
            <w:pPr>
              <w:jc w:val="both"/>
            </w:pPr>
            <w:r>
              <w:t xml:space="preserve"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>
              <w:t>гражданами, ранее замещавшими должности государственной гражданской службы.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4E35E3" w:rsidRDefault="00900166" w:rsidP="0090016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900166">
              <w:t>государственного гражданского служащего о невозможности по объективным причинам представить сведения о доходах, об им</w:t>
            </w:r>
            <w:r>
              <w:t xml:space="preserve">уществе </w:t>
            </w:r>
            <w:r w:rsidRPr="00900166">
              <w:t>и обязательствах имущественного характера своих супруги (супруга)                                    и несовершеннолетних детей.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</w:t>
            </w:r>
            <w:r w:rsidR="00AA602E">
              <w:t>ребенка</w:t>
            </w:r>
            <w:r>
              <w:t xml:space="preserve"> по объективным причинам.</w:t>
            </w:r>
          </w:p>
          <w:p w:rsidR="00900166" w:rsidRDefault="00900166" w:rsidP="00900166">
            <w:pPr>
              <w:jc w:val="both"/>
            </w:pPr>
            <w:r>
              <w:t>Комиссией принято решение,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21.04.2022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9F6E8A" w:rsidP="009F6E8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29.04.2022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CB4E6F">
              <w:t>ем</w:t>
            </w:r>
            <w:r>
              <w:t xml:space="preserve"> должност</w:t>
            </w:r>
            <w:r w:rsidR="00CB4E6F">
              <w:t>ь</w:t>
            </w:r>
            <w:r>
              <w:t xml:space="preserve">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</w:t>
            </w:r>
            <w:r w:rsidR="00CB4E6F">
              <w:t>ого</w:t>
            </w:r>
            <w:r>
              <w:t xml:space="preserve"> служащ</w:t>
            </w:r>
            <w:r w:rsidR="00CB4E6F">
              <w:t>его</w:t>
            </w:r>
            <w:r>
              <w:t xml:space="preserve">, которая приводит или может привести к конфликту интересов. </w:t>
            </w:r>
          </w:p>
          <w:p w:rsidR="00BC0719" w:rsidRDefault="009F6E8A" w:rsidP="00CB4E6F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CB4E6F">
              <w:t>и</w:t>
            </w:r>
            <w:r>
              <w:t xml:space="preserve"> в соответствующ</w:t>
            </w:r>
            <w:r w:rsidR="00CB4E6F">
              <w:t>ей</w:t>
            </w:r>
            <w:r>
              <w:t xml:space="preserve"> организаци</w:t>
            </w:r>
            <w:r w:rsidR="00CB4E6F">
              <w:t>и</w:t>
            </w:r>
            <w:r>
              <w:t>.</w:t>
            </w:r>
          </w:p>
          <w:p w:rsidR="00CB4E6F" w:rsidRDefault="00CB4E6F" w:rsidP="00CB4E6F">
            <w:pPr>
              <w:jc w:val="both"/>
            </w:pPr>
            <w:r>
              <w:t xml:space="preserve">Кроме того, Комиссией рассмотрено </w:t>
            </w:r>
            <w:r w:rsidRPr="00CB4E6F">
              <w:t>уведомлени</w:t>
            </w:r>
            <w:r>
              <w:t>е</w:t>
            </w:r>
            <w:r w:rsidRPr="00CB4E6F">
              <w:t>, поступивш</w:t>
            </w:r>
            <w:r>
              <w:t>ее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B4E6F" w:rsidRDefault="00CB4E6F" w:rsidP="00CB4E6F">
            <w:pPr>
              <w:jc w:val="both"/>
            </w:pPr>
            <w:r>
              <w:t>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CA54E1" w:rsidRDefault="00CA54E1" w:rsidP="00CB4E6F">
            <w:pPr>
              <w:jc w:val="both"/>
            </w:pPr>
            <w:r w:rsidRPr="00CA54E1">
              <w:t>В связи с вышеперечисленным:</w:t>
            </w:r>
          </w:p>
          <w:p w:rsidR="00CA54E1" w:rsidRDefault="00AA602E" w:rsidP="00CA54E1">
            <w:pPr>
              <w:jc w:val="both"/>
            </w:pPr>
            <w:r w:rsidRPr="00AA602E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</w:t>
            </w:r>
            <w:r>
              <w:t xml:space="preserve">государственного </w:t>
            </w:r>
            <w:r w:rsidRPr="00AA602E">
              <w:t>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:rsidR="00FD6072" w:rsidRDefault="00FD6072" w:rsidP="00CA54E1">
            <w:pPr>
              <w:jc w:val="both"/>
            </w:pPr>
            <w:r>
              <w:t xml:space="preserve">Исполнено. 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CA54E1" w:rsidRDefault="00CA54E1" w:rsidP="00CA54E1">
            <w:r>
              <w:t>Заседание Комиссии</w:t>
            </w:r>
          </w:p>
          <w:p w:rsidR="00BC0719" w:rsidRDefault="00CA54E1" w:rsidP="002A56A8">
            <w:r>
              <w:lastRenderedPageBreak/>
              <w:t xml:space="preserve">Дата – </w:t>
            </w:r>
            <w:r w:rsidR="002A56A8">
              <w:t>12</w:t>
            </w:r>
            <w:r>
              <w:t>.0</w:t>
            </w:r>
            <w:r w:rsidR="002A56A8">
              <w:t>5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A56A8" w:rsidRDefault="002A56A8" w:rsidP="002A56A8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2A56A8" w:rsidRDefault="002A56A8" w:rsidP="002A56A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2A56A8" w:rsidP="002A56A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2A56A8" w:rsidRDefault="002A56A8" w:rsidP="002A56A8">
            <w:pPr>
              <w:jc w:val="both"/>
            </w:pPr>
            <w:r>
              <w:t>Кроме того, р</w:t>
            </w:r>
            <w:r w:rsidRPr="002A56A8">
              <w:t>ассмотрен</w:t>
            </w:r>
            <w:r>
              <w:t>о</w:t>
            </w:r>
            <w:r w:rsidRPr="002A56A8">
              <w:t xml:space="preserve"> уведомлени</w:t>
            </w:r>
            <w:r>
              <w:t>е</w:t>
            </w:r>
            <w:r w:rsidRPr="002A56A8">
              <w:t>, поступивше</w:t>
            </w:r>
            <w:r>
              <w:t xml:space="preserve">е в соответствии </w:t>
            </w:r>
            <w:r w:rsidRPr="002A56A8">
              <w:t xml:space="preserve">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2A56A8">
              <w:t>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</w:t>
            </w:r>
            <w:r>
              <w:t xml:space="preserve">тера своих супруги (супруга) </w:t>
            </w:r>
            <w:r w:rsidRPr="002A56A8">
              <w:t>и несовершеннолетних детей.</w:t>
            </w:r>
          </w:p>
          <w:p w:rsidR="002A56A8" w:rsidRDefault="002A56A8" w:rsidP="00B97342">
            <w:pPr>
              <w:jc w:val="both"/>
            </w:pPr>
            <w:r>
              <w:t xml:space="preserve">Комиссией установлено, что </w:t>
            </w:r>
            <w:r w:rsidRPr="002A56A8">
              <w:t>федеральн</w:t>
            </w:r>
            <w:r>
              <w:t>ый</w:t>
            </w:r>
            <w:r w:rsidRPr="002A56A8">
              <w:t xml:space="preserve"> государственн</w:t>
            </w:r>
            <w:r>
              <w:t>ый</w:t>
            </w:r>
            <w:r w:rsidRPr="002A56A8">
              <w:t xml:space="preserve"> гражданск</w:t>
            </w:r>
            <w:r>
              <w:t>ий</w:t>
            </w:r>
            <w:r w:rsidRPr="002A56A8">
              <w:t xml:space="preserve"> служащ</w:t>
            </w:r>
            <w:r>
              <w:t>ий</w:t>
            </w:r>
            <w:r w:rsidR="00B97342">
              <w:t xml:space="preserve"> не представил сведения </w:t>
            </w:r>
            <w:r w:rsidR="00B97342" w:rsidRPr="00B97342">
              <w:t>о дох</w:t>
            </w:r>
            <w:r w:rsidR="00B97342">
              <w:t xml:space="preserve">одах, </w:t>
            </w:r>
            <w:r w:rsidR="00B97342" w:rsidRPr="00B97342">
              <w:t xml:space="preserve">об имуществе и обязательствах имущественного характера несовершеннолетнего </w:t>
            </w:r>
            <w:r w:rsidR="00E80432">
              <w:t>ребенка</w:t>
            </w:r>
            <w:r w:rsidR="00B97342" w:rsidRPr="00B97342">
              <w:t xml:space="preserve"> по объективным причинам.</w:t>
            </w:r>
          </w:p>
          <w:p w:rsidR="00B97342" w:rsidRDefault="00B97342" w:rsidP="00B97342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r w:rsidRPr="00B97342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B97342" w:rsidRDefault="00B97342" w:rsidP="00B97342">
            <w:pPr>
              <w:jc w:val="both"/>
            </w:pPr>
            <w:r>
              <w:t>По предложению Председателя комиссии В.Б. Гулина и в целях профилактики коррупционных правонарушений:</w:t>
            </w:r>
          </w:p>
          <w:p w:rsidR="00B97342" w:rsidRDefault="00B97342" w:rsidP="00B97342">
            <w:pPr>
              <w:jc w:val="both"/>
            </w:pPr>
            <w:r>
              <w:t xml:space="preserve">1. Поручить отделу профилактики коррупционных и </w:t>
            </w:r>
            <w:r w:rsidR="00A02261">
              <w:t xml:space="preserve">иных правонарушений </w:t>
            </w:r>
            <w:r>
              <w:t>и социально-трудовых отношений Административного управления разработать памятку по порядку предотвращения конфликта интересов (далее – Памятка);</w:t>
            </w:r>
          </w:p>
          <w:p w:rsidR="00B97342" w:rsidRDefault="00B97342" w:rsidP="00B97342">
            <w:pPr>
              <w:jc w:val="both"/>
            </w:pPr>
            <w:r>
              <w:t>2. Начальникам управлений центрального аппарата и начальникам территориальных управлений Ространснадзора ознакомить с Памяткой сотрудников вверенных управлений под роспись;</w:t>
            </w:r>
          </w:p>
          <w:p w:rsidR="00B97342" w:rsidRDefault="00B97342" w:rsidP="00B97342">
            <w:pPr>
              <w:jc w:val="both"/>
            </w:pPr>
            <w:r>
              <w:t>3. Начальнику отдела государственной службы и кадров Административного управления ознакомить кандидатов, поступающим на государственную службу, с Памяткой под роспись.</w:t>
            </w:r>
          </w:p>
          <w:p w:rsidR="00FD6072" w:rsidRDefault="00FD6072" w:rsidP="00B97342">
            <w:pPr>
              <w:jc w:val="both"/>
            </w:pPr>
            <w:r>
              <w:t>Исполнено.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03.06.2022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5 уведомлений,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10.06.2022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72" w:rsidRDefault="00FD6072" w:rsidP="00FD6072">
            <w:r>
              <w:t>Заседание Комиссии</w:t>
            </w:r>
          </w:p>
          <w:p w:rsidR="00FD6072" w:rsidRDefault="00FD6072" w:rsidP="00FD6072">
            <w:r>
              <w:t>Дата – 04.07.2022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FD6072" w:rsidRDefault="00FD6072" w:rsidP="00A02261">
            <w:pPr>
              <w:jc w:val="both"/>
            </w:pPr>
            <w:r w:rsidRPr="00FD6072"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Комиссией принято решение запросить дополнительные материалы у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Исполнено.</w:t>
            </w:r>
          </w:p>
          <w:p w:rsidR="00FD6072" w:rsidRDefault="00FD6072" w:rsidP="00FD6072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B61918">
              <w:t>и</w:t>
            </w:r>
            <w:r>
              <w:t>м должность государственной гражданской службы.</w:t>
            </w:r>
          </w:p>
          <w:p w:rsidR="00FD6072" w:rsidRDefault="00FD6072" w:rsidP="00FD607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</w:t>
            </w:r>
            <w:r w:rsidR="00F717C6">
              <w:t xml:space="preserve">федерального </w:t>
            </w:r>
            <w:r>
              <w:t>государственн</w:t>
            </w:r>
            <w:r w:rsidR="00F717C6">
              <w:t>ого</w:t>
            </w:r>
            <w:r>
              <w:t xml:space="preserve"> гражданского служащего, которая приводит или может привести к конфликту интересов. </w:t>
            </w:r>
          </w:p>
          <w:p w:rsidR="00FD6072" w:rsidRDefault="00FD6072" w:rsidP="00FD607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213A2A" w:rsidRDefault="00213A2A" w:rsidP="00213A2A">
            <w:r>
              <w:t>Заседание Комиссии</w:t>
            </w:r>
          </w:p>
          <w:p w:rsidR="00FD6072" w:rsidRDefault="00213A2A" w:rsidP="00213A2A">
            <w:r>
              <w:t>Дата – 17.08.2022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13A2A" w:rsidRDefault="00213A2A" w:rsidP="00213A2A">
            <w:pPr>
              <w:jc w:val="both"/>
            </w:pPr>
            <w:r>
              <w:t>Комиссией рассмотрены 4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13A2A" w:rsidRDefault="00213A2A" w:rsidP="00213A2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</w:t>
            </w:r>
            <w:r w:rsidR="00F717C6">
              <w:t xml:space="preserve"> федеральных</w:t>
            </w:r>
            <w:r>
              <w:t xml:space="preserve"> государственн</w:t>
            </w:r>
            <w:r w:rsidR="00F717C6">
              <w:t>ых</w:t>
            </w:r>
            <w:r>
              <w:t xml:space="preserve"> гражданск</w:t>
            </w:r>
            <w:r w:rsidR="00F717C6">
              <w:t>их</w:t>
            </w:r>
            <w:r>
              <w:t xml:space="preserve"> служащ</w:t>
            </w:r>
            <w:r w:rsidR="00F717C6">
              <w:t>их</w:t>
            </w:r>
            <w:r>
              <w:t xml:space="preserve">, которая приводит или может привести к конфликту интересов. </w:t>
            </w:r>
          </w:p>
          <w:p w:rsidR="00FD6072" w:rsidRDefault="00213A2A" w:rsidP="00213A2A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213A2A" w:rsidRDefault="00213A2A" w:rsidP="00213A2A">
            <w:pPr>
              <w:jc w:val="both"/>
            </w:pPr>
            <w:r>
              <w:t xml:space="preserve">Кроме того, Комиссией рассмотрены 2 </w:t>
            </w:r>
            <w:r w:rsidRPr="00213A2A">
              <w:t>уведомлени</w:t>
            </w:r>
            <w:r>
              <w:t>я</w:t>
            </w:r>
            <w:r w:rsidRPr="00213A2A">
              <w:t>, поступивш</w:t>
            </w:r>
            <w:r>
              <w:t>их</w:t>
            </w:r>
            <w:r w:rsidRPr="00213A2A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213A2A">
              <w:t xml:space="preserve"> государственн</w:t>
            </w:r>
            <w:r>
              <w:t>ых</w:t>
            </w:r>
            <w:r w:rsidRPr="00213A2A">
              <w:t xml:space="preserve"> гражданск</w:t>
            </w:r>
            <w:r>
              <w:t>их</w:t>
            </w:r>
            <w:r w:rsidRPr="00213A2A">
              <w:t xml:space="preserve"> служащ</w:t>
            </w:r>
            <w:r>
              <w:t>их</w:t>
            </w:r>
            <w:r w:rsidRPr="00213A2A">
              <w:t>.</w:t>
            </w:r>
          </w:p>
          <w:p w:rsidR="00213A2A" w:rsidRDefault="00213A2A" w:rsidP="00213A2A">
            <w:pPr>
              <w:jc w:val="both"/>
            </w:pPr>
            <w:r>
              <w:t xml:space="preserve">По первому уведомлению Комиссией установлено, что обязанности супруги федерального государственного гражданского служащего не связаны с обеспечением безопасности движения и эксплуатации соответствующего вида транспорта. </w:t>
            </w:r>
          </w:p>
          <w:p w:rsidR="00213A2A" w:rsidRDefault="00213A2A" w:rsidP="00213A2A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213A2A" w:rsidRDefault="00213A2A" w:rsidP="00213A2A">
            <w:pPr>
              <w:jc w:val="both"/>
            </w:pPr>
            <w:r>
              <w:t>По второму уведомлению вернулись к рассмотрению представленных</w:t>
            </w:r>
            <w:r w:rsidR="00E370C5">
              <w:t xml:space="preserve"> дополнительных материалов (протокол от 04.07.2022).</w:t>
            </w:r>
          </w:p>
          <w:p w:rsidR="00E370C5" w:rsidRPr="00FD6072" w:rsidRDefault="00E370C5" w:rsidP="00E370C5">
            <w:pPr>
              <w:jc w:val="both"/>
            </w:pPr>
            <w:r>
              <w:t>Комиссией принято решение</w:t>
            </w:r>
            <w:r w:rsidRPr="00E370C5">
              <w:t>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E370C5" w:rsidRPr="00310B7B" w:rsidTr="00AB52CA">
        <w:tc>
          <w:tcPr>
            <w:tcW w:w="709" w:type="dxa"/>
            <w:shd w:val="clear" w:color="auto" w:fill="FFFFFF" w:themeFill="background1"/>
          </w:tcPr>
          <w:p w:rsidR="00E370C5" w:rsidRDefault="00E370C5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E370C5" w:rsidRDefault="00E370C5" w:rsidP="00E370C5">
            <w:r>
              <w:t>Заседание Комиссии</w:t>
            </w:r>
          </w:p>
          <w:p w:rsidR="00E370C5" w:rsidRDefault="00E370C5" w:rsidP="00E370C5">
            <w:r>
              <w:t>Дата – 24.08.2022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E370C5" w:rsidRDefault="00E370C5" w:rsidP="00E370C5">
            <w:pPr>
              <w:jc w:val="both"/>
            </w:pPr>
            <w:r>
              <w:t xml:space="preserve">Комиссией рассмотрено </w:t>
            </w:r>
            <w:r w:rsidRPr="00E370C5">
              <w:t>заключени</w:t>
            </w:r>
            <w:r>
              <w:t>е</w:t>
            </w:r>
            <w:r w:rsidRPr="00E370C5">
              <w:t xml:space="preserve"> по результатам проверки</w:t>
            </w:r>
            <w:r>
              <w:t xml:space="preserve"> в рамках </w:t>
            </w:r>
            <w:r w:rsidRPr="00E370C5">
              <w:t>п. 16 Положения о комиссиях по соблюдению требова</w:t>
            </w:r>
            <w:r>
              <w:t xml:space="preserve">ний </w:t>
            </w:r>
            <w:r w:rsidRPr="00E370C5">
              <w:t>к служебному поведению федеральны</w:t>
            </w:r>
            <w:r>
              <w:t xml:space="preserve">х государственных служащих </w:t>
            </w:r>
            <w:r w:rsidRPr="00E370C5">
              <w:t>и урегулированию конфликта интересов, утвержденного Указом Президента Российской Федерации от 01.07.2010 № 821 «О комиссиях по соблюдению требований к служебному поведению федеральных государствен</w:t>
            </w:r>
            <w:r>
              <w:t xml:space="preserve">ных служащих </w:t>
            </w:r>
            <w:r w:rsidRPr="00E370C5">
              <w:t>и урегулированию конфликта интересов», п. 14 приказа Ространсн</w:t>
            </w:r>
            <w:r>
              <w:t>адзора</w:t>
            </w:r>
            <w:r w:rsidRPr="00E370C5">
              <w:t xml:space="preserve"> от 26.02.2016 № СС-176фс «Об утверждении Положения о комиссии </w:t>
            </w:r>
            <w:r w:rsidRPr="00E370C5">
              <w:lastRenderedPageBreak/>
              <w:t xml:space="preserve">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</w:t>
            </w:r>
            <w:r>
              <w:t xml:space="preserve">договора </w:t>
            </w:r>
            <w:r w:rsidRPr="00E370C5">
              <w:t>в Федеральном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</w:t>
            </w:r>
            <w:r>
              <w:t xml:space="preserve">спорта, </w:t>
            </w:r>
            <w:r w:rsidRPr="00E370C5">
              <w:t>и урегулированию конфликта интересов» о несоблюдении государственным служащим требований к служебному поведению и (или) требований                                   об урегулировании конфликта интересов.</w:t>
            </w:r>
          </w:p>
          <w:p w:rsidR="00E370C5" w:rsidRDefault="00E370C5" w:rsidP="00E370C5">
            <w:pPr>
              <w:jc w:val="both"/>
            </w:pPr>
            <w:r>
              <w:t xml:space="preserve">Комиссией принято решение участникам конфликта </w:t>
            </w:r>
            <w:r w:rsidRPr="00E370C5">
              <w:t>вынести моральн</w:t>
            </w:r>
            <w:r>
              <w:t>ое осуждение, дать рекомендацию</w:t>
            </w:r>
            <w:r w:rsidRPr="00E370C5">
              <w:t xml:space="preserve"> по исключению подобного поведения в дальнейшем.</w:t>
            </w:r>
          </w:p>
          <w:p w:rsidR="00E370C5" w:rsidRDefault="00E370C5" w:rsidP="00E370C5">
            <w:pPr>
              <w:jc w:val="both"/>
            </w:pPr>
            <w:r>
              <w:t>В связи с вышеизложенным начальнику соответствующего управления и курирующему заместителю руководителя провести ряд мероприятий. Отчитаться об исполнении секретарю комиссии А.Г. Иващенко.</w:t>
            </w:r>
          </w:p>
        </w:tc>
      </w:tr>
      <w:tr w:rsidR="006E4B5B" w:rsidRPr="00310B7B" w:rsidTr="00AB52CA">
        <w:tc>
          <w:tcPr>
            <w:tcW w:w="709" w:type="dxa"/>
            <w:shd w:val="clear" w:color="auto" w:fill="FFFFFF" w:themeFill="background1"/>
          </w:tcPr>
          <w:p w:rsidR="006E4B5B" w:rsidRDefault="006E4B5B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E4B5B" w:rsidRDefault="006E4B5B" w:rsidP="00E370C5">
            <w:r>
              <w:t>Заседание комиссии</w:t>
            </w:r>
          </w:p>
          <w:p w:rsidR="006E4B5B" w:rsidRDefault="006E4B5B" w:rsidP="00E370C5">
            <w:r>
              <w:t>Дата – 09.09.2022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E4B5B" w:rsidRDefault="006E4B5B" w:rsidP="006E4B5B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E4B5B" w:rsidRDefault="006E4B5B" w:rsidP="006E4B5B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DE250A" w:rsidP="006E4B5B">
            <w:pPr>
              <w:jc w:val="center"/>
            </w:pPr>
            <w:r>
              <w:t>1</w:t>
            </w:r>
            <w:r w:rsidR="006E4B5B"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DE250A" w:rsidRDefault="00DE250A" w:rsidP="00DE250A">
            <w:r>
              <w:t>Заседание Комиссии</w:t>
            </w:r>
          </w:p>
          <w:p w:rsidR="00DE250A" w:rsidRDefault="00DE250A" w:rsidP="00DE250A">
            <w:r>
              <w:t>Дата – 30.09.2022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DE250A" w:rsidRDefault="00DE250A" w:rsidP="00DE250A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  <w:p w:rsidR="00DE250A" w:rsidRDefault="00DE250A" w:rsidP="00DE250A">
            <w:pPr>
              <w:jc w:val="both"/>
            </w:pPr>
            <w:r>
              <w:t>Исполнено.</w:t>
            </w:r>
          </w:p>
          <w:p w:rsidR="00DE250A" w:rsidRDefault="00DE250A" w:rsidP="00DE250A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DE250A" w:rsidRDefault="00DE250A" w:rsidP="00DE25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</w:t>
            </w:r>
            <w:r w:rsidR="000452E1">
              <w:t xml:space="preserve">                      </w:t>
            </w:r>
            <w: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lastRenderedPageBreak/>
              <w:t>1</w:t>
            </w:r>
            <w:r w:rsidR="006E4B5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27.10.2022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</w:t>
            </w:r>
            <w:proofErr w:type="spellStart"/>
            <w:r>
              <w:t>можут</w:t>
            </w:r>
            <w:proofErr w:type="spellEnd"/>
            <w:r>
              <w:t xml:space="preserve">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t>1</w:t>
            </w:r>
            <w:r w:rsidR="006E4B5B"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18.11.2022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3A5051" w:rsidP="006E4B5B">
            <w:pPr>
              <w:jc w:val="center"/>
            </w:pPr>
            <w:r>
              <w:t>1</w:t>
            </w:r>
            <w:r w:rsidR="006E4B5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3A5051" w:rsidRDefault="003A5051" w:rsidP="003A5051">
            <w:r>
              <w:t>Заседание Комиссии</w:t>
            </w:r>
          </w:p>
          <w:p w:rsidR="00DE250A" w:rsidRDefault="003A5051" w:rsidP="003A5051">
            <w:r>
              <w:t>Дата – 12.12.2022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3A5051" w:rsidRDefault="003A5051" w:rsidP="003A505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3A5051" w:rsidRDefault="003A5051" w:rsidP="003A5051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DE250A" w:rsidRDefault="003A5051" w:rsidP="003A5051">
            <w:pPr>
              <w:jc w:val="both"/>
            </w:pPr>
            <w:r>
              <w:lastRenderedPageBreak/>
              <w:t>Комиссией принято решение дать согласие на замещение должностей в соответствующих организациях.</w:t>
            </w:r>
          </w:p>
          <w:p w:rsidR="006E4B5B" w:rsidRDefault="006E4B5B" w:rsidP="003A5051">
            <w:pPr>
              <w:jc w:val="both"/>
            </w:pPr>
            <w:r>
              <w:t xml:space="preserve">Протокол </w:t>
            </w:r>
            <w:r w:rsidRPr="006E4B5B">
              <w:t xml:space="preserve">от 24.08.2022 № 14 начальником Управления программ развития, </w:t>
            </w:r>
            <w:proofErr w:type="spellStart"/>
            <w:r w:rsidRPr="006E4B5B">
              <w:t>цифровизации</w:t>
            </w:r>
            <w:proofErr w:type="spellEnd"/>
            <w:r w:rsidRPr="006E4B5B">
              <w:t>, информатизации и аналитики Ространснадзора О.А. Верещагиным исполнен.</w:t>
            </w:r>
          </w:p>
          <w:p w:rsidR="003A5051" w:rsidRDefault="003A5051" w:rsidP="003A5051">
            <w:pPr>
              <w:jc w:val="both"/>
            </w:pPr>
            <w:r>
              <w:t xml:space="preserve">Кроме того, секретарь Комиссии представил доклад </w:t>
            </w:r>
            <w:r w:rsidRPr="003A5051">
              <w:t>по исполнению Плана противодействия коррупции в Федеральной службе по надзору в сфере транспорта за 2022 год</w:t>
            </w:r>
            <w:r>
              <w:t xml:space="preserve">. По итогам за 2022 План исполнен. Реализация Плана проводится установленным порядком. Председателем Комиссии, заместителем руководителя В.Б. </w:t>
            </w:r>
            <w:proofErr w:type="spellStart"/>
            <w:r>
              <w:t>Гулиным</w:t>
            </w:r>
            <w:proofErr w:type="spellEnd"/>
            <w:r>
              <w:t xml:space="preserve"> доклад согласован, руководителем Ространснадзора В.Ф. </w:t>
            </w:r>
            <w:proofErr w:type="spellStart"/>
            <w:r>
              <w:t>Басаргиным</w:t>
            </w:r>
            <w:proofErr w:type="spellEnd"/>
            <w:r>
              <w:t xml:space="preserve"> доклад утвержден.</w:t>
            </w:r>
          </w:p>
        </w:tc>
      </w:tr>
      <w:tr w:rsidR="00B42C7C" w:rsidRPr="00310B7B" w:rsidTr="00AB52CA">
        <w:tc>
          <w:tcPr>
            <w:tcW w:w="709" w:type="dxa"/>
            <w:shd w:val="clear" w:color="auto" w:fill="FFFFFF" w:themeFill="background1"/>
          </w:tcPr>
          <w:p w:rsidR="00B42C7C" w:rsidRDefault="00B42C7C" w:rsidP="006E4B5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B42C7C" w:rsidRDefault="00B42C7C" w:rsidP="00B42C7C">
            <w:r>
              <w:t>Заседание Комиссии</w:t>
            </w:r>
          </w:p>
          <w:p w:rsidR="00B42C7C" w:rsidRDefault="00B42C7C" w:rsidP="00B42C7C">
            <w:r>
              <w:t>Дата – 29.12.2022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B42C7C" w:rsidRDefault="00B42C7C" w:rsidP="00B42C7C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2C7C" w:rsidRDefault="00B42C7C" w:rsidP="00B42C7C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2C7C" w:rsidRDefault="00B42C7C" w:rsidP="00B42C7C">
            <w:pPr>
              <w:jc w:val="both"/>
            </w:pPr>
            <w:r>
              <w:t>Кроме того, 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:rsidR="00B42C7C" w:rsidRDefault="00B42C7C" w:rsidP="00B42C7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Комиссия решила рекомендовать не осуществлять прямого участия в проверочных мероприятиях в отношении Тындинского территориального управления Дальневосточной железной дороги-филиала ОАО «РЖД» и аппарата Главного ревизора по безопасности движения поездов Дальневосточной железной дороги-филиала ОАО «РЖД».</w:t>
            </w:r>
          </w:p>
        </w:tc>
      </w:tr>
      <w:tr w:rsidR="00B436F8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B436F8" w:rsidRPr="00B436F8" w:rsidRDefault="00B436F8" w:rsidP="00B436F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lastRenderedPageBreak/>
              <w:t>Дата – 23.01.2023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lastRenderedPageBreak/>
              <w:t xml:space="preserve">Комиссией рассмотрены 2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36F8" w:rsidRDefault="00B436F8" w:rsidP="00B436F8">
            <w:pPr>
              <w:jc w:val="both"/>
            </w:pPr>
            <w:r>
              <w:t xml:space="preserve">Рассмотрено </w:t>
            </w:r>
            <w:r w:rsidRPr="00B436F8">
              <w:t>уведомлени</w:t>
            </w:r>
            <w:r>
              <w:t>е</w:t>
            </w:r>
            <w:r w:rsidRPr="00B436F8">
              <w:t>, поступивше</w:t>
            </w:r>
            <w:r>
              <w:t xml:space="preserve">е в соответствии </w:t>
            </w:r>
            <w:r w:rsidRPr="00B436F8">
              <w:t>с частью 2 статьи 11 Федерального зак</w:t>
            </w:r>
            <w:r>
              <w:t xml:space="preserve">она от 25.12.2008 № 273-ФЗ </w:t>
            </w:r>
            <w:r w:rsidRPr="00B436F8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436F8" w:rsidRDefault="00B436F8" w:rsidP="00B436F8">
            <w:pPr>
              <w:jc w:val="both"/>
            </w:pPr>
            <w:r w:rsidRPr="00B436F8"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10.02.2023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17.02.2023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01.03.2023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238B9" w:rsidRDefault="004238B9" w:rsidP="004238B9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1D004A" w:rsidRPr="00310B7B" w:rsidTr="00AB52CA">
        <w:tc>
          <w:tcPr>
            <w:tcW w:w="709" w:type="dxa"/>
            <w:shd w:val="clear" w:color="auto" w:fill="FFFFFF" w:themeFill="background1"/>
          </w:tcPr>
          <w:p w:rsidR="001D004A" w:rsidRDefault="001D004A" w:rsidP="006E4B5B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D004A" w:rsidRDefault="001D004A" w:rsidP="001D004A">
            <w:r>
              <w:t>Заседание Комиссии</w:t>
            </w:r>
          </w:p>
          <w:p w:rsidR="001D004A" w:rsidRDefault="001D004A" w:rsidP="001D004A">
            <w:r>
              <w:t>Дата – 09.03.2023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1D004A" w:rsidRDefault="001D004A" w:rsidP="001D004A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1D004A" w:rsidRDefault="001D004A" w:rsidP="001D004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28.03.2023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20.04.2023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</w:t>
            </w:r>
            <w:r w:rsidRPr="004238B9">
              <w:t>уведомлени</w:t>
            </w:r>
            <w:r>
              <w:t>е</w:t>
            </w:r>
            <w:r w:rsidRPr="004238B9">
              <w:t>, поступивше</w:t>
            </w:r>
            <w:r>
              <w:t xml:space="preserve">е в соответствии </w:t>
            </w:r>
            <w:r w:rsidRPr="004238B9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</w:t>
            </w:r>
            <w:r>
              <w:t>рактера своих супруги (супруга)</w:t>
            </w:r>
            <w:r w:rsidRPr="004238B9">
              <w:t xml:space="preserve"> и несовершеннолетних детей.</w:t>
            </w:r>
          </w:p>
          <w:p w:rsidR="004238B9" w:rsidRDefault="004238B9" w:rsidP="004238B9">
            <w:pPr>
              <w:jc w:val="both"/>
            </w:pPr>
            <w:r>
              <w:t>Комиссией установ</w:t>
            </w:r>
            <w:r w:rsidR="00A84059">
              <w:t>л</w:t>
            </w:r>
            <w:r>
              <w:t>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несовершеннолетнего ребенка по объективным причинам. Подтверждение представлено.</w:t>
            </w:r>
          </w:p>
          <w:p w:rsidR="004238B9" w:rsidRDefault="004238B9" w:rsidP="004238B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      </w:r>
            <w:r w:rsidR="00271389">
              <w:t xml:space="preserve">                              </w:t>
            </w:r>
            <w:r>
              <w:t>не усматривается.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уведомление </w:t>
            </w:r>
            <w:r w:rsidR="009D1E19" w:rsidRPr="009D1E19">
              <w:t xml:space="preserve">о представлении недостоверных или неполных сведений, </w:t>
            </w:r>
            <w:r w:rsidR="009D1E19" w:rsidRPr="009D1E19">
              <w:lastRenderedPageBreak/>
              <w:t xml:space="preserve">предусмотренных подпунктом «а» пункта 1 </w:t>
            </w:r>
            <w:r w:rsidR="009D1E19">
              <w:t xml:space="preserve">Положения </w:t>
            </w:r>
            <w:r w:rsidR="009D1E19" w:rsidRPr="009D1E19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 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</w:t>
            </w:r>
            <w:r w:rsidR="009D1E19">
              <w:t>1 сентября 2009 г.</w:t>
            </w:r>
            <w:r w:rsidR="009D1E19" w:rsidRPr="009D1E19">
              <w:t xml:space="preserve"> № 1065.</w:t>
            </w:r>
          </w:p>
          <w:p w:rsidR="009D1E19" w:rsidRDefault="009D1E19" w:rsidP="009D1E19">
            <w:pPr>
              <w:jc w:val="both"/>
            </w:pPr>
            <w:r>
              <w:t>Комиссией установлено, что представленные сведения являются недостоверными.</w:t>
            </w:r>
          </w:p>
          <w:p w:rsidR="009D1E19" w:rsidRDefault="009D1E19" w:rsidP="009D1E19">
            <w:pPr>
              <w:jc w:val="both"/>
            </w:pPr>
            <w:r>
              <w:t xml:space="preserve">Комиссией принято решение, что в данном случае коррупционные риски отсутствуют. Оснований для проведения проверки в соответствии с Указом Президента Российской Федерации </w:t>
            </w:r>
            <w:r w:rsidR="00271389">
              <w:t xml:space="preserve">                              </w:t>
            </w:r>
            <w:r>
              <w:t>от 21 сентября 2009 г. № 1065 не усматривается.</w:t>
            </w:r>
          </w:p>
        </w:tc>
      </w:tr>
      <w:tr w:rsidR="00A84059" w:rsidRPr="00310B7B" w:rsidTr="00AB52CA">
        <w:tc>
          <w:tcPr>
            <w:tcW w:w="709" w:type="dxa"/>
            <w:shd w:val="clear" w:color="auto" w:fill="FFFFFF" w:themeFill="background1"/>
          </w:tcPr>
          <w:p w:rsidR="00A84059" w:rsidRDefault="00A84059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84059" w:rsidRDefault="00A84059" w:rsidP="00A84059">
            <w:r>
              <w:t>Заседание Комиссии</w:t>
            </w:r>
          </w:p>
          <w:p w:rsidR="00A84059" w:rsidRDefault="00A84059" w:rsidP="00A84059">
            <w:r>
              <w:t>Дата – 02.05.2023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84059" w:rsidRDefault="00A84059" w:rsidP="00A84059">
            <w:pPr>
              <w:jc w:val="both"/>
            </w:pPr>
            <w:r>
              <w:t>Комиссией рассмотрено уведомление бывшего федерального государственного гражданского служащего о намерении заключить гражданско-правовой договор.</w:t>
            </w:r>
          </w:p>
          <w:p w:rsidR="00A84059" w:rsidRDefault="00A84059" w:rsidP="00A8405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A84059" w:rsidRDefault="00A84059" w:rsidP="00A84059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A84059" w:rsidRDefault="00A84059" w:rsidP="00A84059">
            <w:pPr>
              <w:jc w:val="both"/>
            </w:pPr>
            <w:r>
              <w:t>Рассмотрено уведомление, поступившее в соответствии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характера своих супруги (супруга) и несовершеннолетних детей.</w:t>
            </w:r>
          </w:p>
          <w:p w:rsidR="00A84059" w:rsidRDefault="00A84059" w:rsidP="00A84059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бывшей супруги (решение о расторжении брака вступило в законную силу 15.03.2023, за 2022 бывшая супруга отказалась представить сведения) по объективным причинам. Подтверждение представлено.</w:t>
            </w:r>
          </w:p>
          <w:p w:rsidR="00A84059" w:rsidRDefault="00A84059" w:rsidP="00A8405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</w:t>
            </w:r>
            <w:r>
              <w:lastRenderedPageBreak/>
      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                             не усматривается.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15.05.2023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67FEB" w:rsidRDefault="00267FEB" w:rsidP="00267FEB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267FEB" w:rsidP="00267FEB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19.05.2023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267FEB" w:rsidRDefault="00267FEB" w:rsidP="00267FEB">
            <w:pPr>
              <w:jc w:val="both"/>
            </w:pPr>
            <w:r>
              <w:t xml:space="preserve">Комиссией принято решение, </w:t>
            </w:r>
            <w:r w:rsidR="00F465DB">
              <w:t xml:space="preserve">что при исполнении федеральным государственным гражданским служащим должностных обязанностей возможна личная заинтересованность. </w:t>
            </w:r>
          </w:p>
          <w:p w:rsidR="00F465DB" w:rsidRDefault="00AB52CA" w:rsidP="00AB52CA">
            <w:pPr>
              <w:jc w:val="both"/>
            </w:pPr>
            <w:r>
              <w:t>Мера по исключению возникновения возможной личной заинтересованности: не привлекать к участию в комплексной проверке соответствующего МТУ федерального государственного гражданского служащего.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31.05.2023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09.06.2023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16.06.2023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07.07.2023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28.07.2023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 xml:space="preserve"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</w:t>
            </w:r>
            <w:r>
              <w:lastRenderedPageBreak/>
              <w:t>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30.08.2023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13.09.2023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20.10.2023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27.10.2023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24.11.2023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21.12.2023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741E55" w:rsidP="00A84059">
            <w:pPr>
              <w:jc w:val="both"/>
            </w:pPr>
            <w:r>
              <w:t xml:space="preserve">По поручению руководителя Ространснадзора В.Ф. </w:t>
            </w:r>
            <w:proofErr w:type="spellStart"/>
            <w:r>
              <w:t>Басаргина</w:t>
            </w:r>
            <w:proofErr w:type="spellEnd"/>
            <w:r>
              <w:t xml:space="preserve"> Комиссией рассмотрено уведомление федерального государственного гражданского служащего об иной оплачиваемой работе.</w:t>
            </w:r>
          </w:p>
          <w:p w:rsidR="00741E55" w:rsidRDefault="00741E55" w:rsidP="00A84059">
            <w:pPr>
              <w:jc w:val="both"/>
            </w:pPr>
            <w:r>
              <w:t>Комиссия решила:</w:t>
            </w:r>
          </w:p>
          <w:p w:rsidR="00741E55" w:rsidRDefault="00741E55" w:rsidP="00741E55">
            <w:pPr>
              <w:jc w:val="both"/>
            </w:pPr>
            <w:r>
              <w:t>1. Вопрос о выполнении федеральным государственным гражданским служащим иной оплачиваемой деятельности не входит в перечень оснований для проведения комиссии.</w:t>
            </w:r>
          </w:p>
          <w:p w:rsidR="00741E55" w:rsidRDefault="00741E55" w:rsidP="00741E55">
            <w:pPr>
              <w:jc w:val="both"/>
            </w:pPr>
            <w:r>
              <w:t xml:space="preserve">2. Председателю Комиссии В.Б. </w:t>
            </w:r>
            <w:proofErr w:type="spellStart"/>
            <w:r>
              <w:t>Гулину</w:t>
            </w:r>
            <w:proofErr w:type="spellEnd"/>
            <w:r>
              <w:t xml:space="preserve"> доложить руководителю Ространснадзора В.Ф. </w:t>
            </w:r>
            <w:proofErr w:type="spellStart"/>
            <w:r>
              <w:t>Басаргину</w:t>
            </w:r>
            <w:proofErr w:type="spellEnd"/>
            <w:r>
              <w:t xml:space="preserve"> о выявленных Комиссией нарушениях.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lastRenderedPageBreak/>
              <w:t>Дата – 26.12.2023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lastRenderedPageBreak/>
              <w:t xml:space="preserve">Комиссией рассмотрены 3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3965A1" w:rsidRPr="003965A1" w:rsidRDefault="003965A1" w:rsidP="003965A1">
            <w:pPr>
              <w:jc w:val="both"/>
            </w:pPr>
            <w:r w:rsidRPr="003965A1">
              <w:t xml:space="preserve">Секретарь комиссии доложил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2023 году. </w:t>
            </w:r>
          </w:p>
          <w:p w:rsidR="003965A1" w:rsidRPr="003965A1" w:rsidRDefault="003965A1" w:rsidP="003965A1">
            <w:pPr>
              <w:jc w:val="both"/>
            </w:pPr>
            <w:r w:rsidRPr="003965A1">
              <w:t>По итогам за 2023 год Планы исполнены.</w:t>
            </w:r>
          </w:p>
          <w:p w:rsidR="003965A1" w:rsidRPr="003965A1" w:rsidRDefault="003965A1" w:rsidP="003965A1">
            <w:pPr>
              <w:jc w:val="both"/>
            </w:pPr>
            <w:r w:rsidRPr="003965A1">
              <w:t>Реализация Планов проводится установленным порядком.</w:t>
            </w:r>
          </w:p>
          <w:p w:rsidR="003965A1" w:rsidRDefault="003965A1" w:rsidP="00741E55">
            <w:pPr>
              <w:jc w:val="both"/>
            </w:pPr>
            <w:r>
              <w:t xml:space="preserve">Решение протокола от 21.12.2023 № 21 Председателем Комиссии В.Б. </w:t>
            </w:r>
            <w:proofErr w:type="spellStart"/>
            <w:r>
              <w:t>Гулиным</w:t>
            </w:r>
            <w:proofErr w:type="spellEnd"/>
            <w:r>
              <w:t xml:space="preserve"> исполнено.</w:t>
            </w:r>
          </w:p>
        </w:tc>
      </w:tr>
      <w:tr w:rsidR="00271D3C" w:rsidRPr="00310B7B" w:rsidTr="00271D3C">
        <w:tc>
          <w:tcPr>
            <w:tcW w:w="15735" w:type="dxa"/>
            <w:gridSpan w:val="3"/>
            <w:shd w:val="clear" w:color="auto" w:fill="FFFFFF" w:themeFill="background1"/>
          </w:tcPr>
          <w:p w:rsidR="00271D3C" w:rsidRPr="00271D3C" w:rsidRDefault="00271D3C" w:rsidP="00271D3C">
            <w:pPr>
              <w:jc w:val="center"/>
              <w:rPr>
                <w:b/>
              </w:rPr>
            </w:pPr>
            <w:r w:rsidRPr="00271D3C">
              <w:rPr>
                <w:b/>
              </w:rPr>
              <w:lastRenderedPageBreak/>
              <w:t>2024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271D3C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71D3C" w:rsidRDefault="00271D3C" w:rsidP="00271D3C">
            <w:r>
              <w:t>Заседание Комиссии</w:t>
            </w:r>
          </w:p>
          <w:p w:rsidR="00271D3C" w:rsidRDefault="00271D3C" w:rsidP="00271D3C">
            <w:r>
              <w:t>Дата – 17.01.2024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120543" w:rsidP="006E4B5B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120543" w:rsidRDefault="00120543" w:rsidP="00120543">
            <w:r>
              <w:t>Заседание Комиссии</w:t>
            </w:r>
          </w:p>
          <w:p w:rsidR="00271D3C" w:rsidRDefault="00120543" w:rsidP="00120543">
            <w:r>
              <w:t>Дата – 29.01.2024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012840" w:rsidRDefault="00012840" w:rsidP="00012840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012840" w:rsidRPr="00012840" w:rsidRDefault="00012840" w:rsidP="00012840">
            <w:pPr>
              <w:spacing w:line="238" w:lineRule="auto"/>
              <w:jc w:val="both"/>
            </w:pPr>
            <w:r>
              <w:t xml:space="preserve">Комиссией установлено, что </w:t>
            </w:r>
            <w:r w:rsidRPr="00012840">
              <w:t xml:space="preserve">при исполнении федеральным государственным гражданским служащим должностных обязанностей возможная личная заинтересованность может привести </w:t>
            </w:r>
            <w:r>
              <w:t xml:space="preserve">                  </w:t>
            </w:r>
            <w:r w:rsidRPr="00012840">
              <w:t>к конфликту интересов.</w:t>
            </w:r>
          </w:p>
          <w:p w:rsidR="00120543" w:rsidRDefault="00012840" w:rsidP="00012840">
            <w:pPr>
              <w:jc w:val="both"/>
            </w:pPr>
            <w:r>
              <w:t xml:space="preserve">Внести в должностной регламент </w:t>
            </w:r>
            <w:r w:rsidRPr="00012840">
              <w:t>федеральн</w:t>
            </w:r>
            <w:r>
              <w:t>ого</w:t>
            </w:r>
            <w:r w:rsidRPr="00012840">
              <w:t xml:space="preserve"> государственн</w:t>
            </w:r>
            <w:r>
              <w:t>ого</w:t>
            </w:r>
            <w:r w:rsidRPr="00012840">
              <w:t xml:space="preserve"> гражданск</w:t>
            </w:r>
            <w:r>
              <w:t>ого</w:t>
            </w:r>
            <w:r w:rsidRPr="00012840">
              <w:t xml:space="preserve"> служащ</w:t>
            </w:r>
            <w:r>
              <w:t>его соответствующие ограничения.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012840" w:rsidP="006E4B5B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012840" w:rsidRDefault="00012840" w:rsidP="00012840">
            <w:r>
              <w:t>Заседание Комиссии</w:t>
            </w:r>
          </w:p>
          <w:p w:rsidR="00271D3C" w:rsidRDefault="00012840" w:rsidP="00012840">
            <w:r>
              <w:t>Дата – 19.02.2024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12840" w:rsidRDefault="00012840" w:rsidP="00012840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012840" w:rsidRDefault="00012840" w:rsidP="0001284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012840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22.02.2024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13.03.2024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t>Дата – 05.04.2024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634C1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4634C1" w:rsidRPr="004634C1" w:rsidRDefault="004634C1" w:rsidP="004634C1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634C1" w:rsidRDefault="004634C1" w:rsidP="004634C1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4634C1" w:rsidRDefault="004634C1" w:rsidP="004634C1">
            <w:pPr>
              <w:jc w:val="both"/>
            </w:pPr>
            <w:r>
              <w:t>Начальнику МТУ Ространснадзора по ДФО А.Е. Ермола</w:t>
            </w:r>
            <w:r w:rsidR="00275AD4">
              <w:t xml:space="preserve">еву не привлекать </w:t>
            </w:r>
            <w:r>
              <w:t xml:space="preserve">федерального государственного гражданского служащего к проведению контрольных (надзорных) </w:t>
            </w:r>
            <w:r w:rsidR="00162FC3">
              <w:t xml:space="preserve">                                  </w:t>
            </w:r>
            <w:r>
              <w:t>и профилактических мероприятий в отношении соответствующей компании.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lastRenderedPageBreak/>
              <w:t>Дата – 15.04.2024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8005CC" w:rsidRDefault="008005CC" w:rsidP="008005CC">
            <w:pPr>
              <w:jc w:val="both"/>
            </w:pPr>
            <w:r>
              <w:lastRenderedPageBreak/>
              <w:t xml:space="preserve">Комиссией рассмотрено в соответствии со ст. 20 Федерального закона от 27.07.2020 № 79-ФЗ                 </w:t>
            </w:r>
            <w:r>
              <w:lastRenderedPageBreak/>
              <w:t>«О государственной гражданской службе Российской Федерации» уведомление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членов семьи.</w:t>
            </w:r>
          </w:p>
          <w:p w:rsidR="008005CC" w:rsidRDefault="008005CC" w:rsidP="008005CC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ребенка по объективным причинам. Подтверждающие документы представлены.</w:t>
            </w:r>
          </w:p>
          <w:p w:rsidR="004634C1" w:rsidRDefault="008005CC" w:rsidP="008005CC">
            <w:pPr>
              <w:widowControl w:val="0"/>
              <w:spacing w:line="238" w:lineRule="auto"/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>не 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4979BE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4979BE" w:rsidRDefault="0074460A" w:rsidP="008005C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21.05.2024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4979BE" w:rsidRDefault="0074460A" w:rsidP="007446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13.06.2024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 xml:space="preserve">Комиссией рассмотрено </w:t>
            </w:r>
            <w:r w:rsidR="00631AC5">
              <w:t xml:space="preserve">2 </w:t>
            </w:r>
            <w:r>
              <w:t>уведомлени</w:t>
            </w:r>
            <w:r w:rsidR="00631AC5">
              <w:t>я</w:t>
            </w:r>
            <w:r>
              <w:t>, поступивш</w:t>
            </w:r>
            <w:r w:rsidR="00631AC5">
              <w:t>и</w:t>
            </w:r>
            <w: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631AC5">
              <w:t>ых</w:t>
            </w:r>
            <w:r>
              <w:t xml:space="preserve"> договор</w:t>
            </w:r>
            <w:r w:rsidR="00631AC5">
              <w:t>ов</w:t>
            </w:r>
            <w:r>
              <w:t xml:space="preserve"> с граждан</w:t>
            </w:r>
            <w:r w:rsidR="00631AC5">
              <w:t>ином</w:t>
            </w:r>
            <w:r>
              <w:t>, ранее замещал</w:t>
            </w:r>
            <w:r w:rsidR="00631AC5">
              <w:t>и</w:t>
            </w:r>
            <w:r>
              <w:t xml:space="preserve"> должност</w:t>
            </w:r>
            <w:r w:rsidR="00631AC5">
              <w:t>и</w:t>
            </w:r>
            <w:r>
              <w:t xml:space="preserve">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631AC5">
              <w:t>ых</w:t>
            </w:r>
            <w:r>
              <w:t xml:space="preserve"> государственн</w:t>
            </w:r>
            <w:r w:rsidR="00631AC5">
              <w:t>ых</w:t>
            </w:r>
            <w:r>
              <w:t xml:space="preserve"> гражданск</w:t>
            </w:r>
            <w:r w:rsidR="00631AC5">
              <w:t>их</w:t>
            </w:r>
            <w:r>
              <w:t xml:space="preserve"> служащ</w:t>
            </w:r>
            <w:r w:rsidR="00631AC5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74460A" w:rsidP="00631AC5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631AC5">
              <w:t>ей</w:t>
            </w:r>
            <w:r>
              <w:t xml:space="preserve">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631AC5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631AC5" w:rsidRDefault="00631AC5" w:rsidP="00631AC5">
            <w:r>
              <w:t>Заседание Комиссии</w:t>
            </w:r>
          </w:p>
          <w:p w:rsidR="004979BE" w:rsidRDefault="00631AC5" w:rsidP="00631AC5">
            <w:r>
              <w:t>Дата – 27.06.2024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631AC5" w:rsidRDefault="00631AC5" w:rsidP="00631AC5">
            <w:pPr>
              <w:jc w:val="both"/>
            </w:pPr>
            <w:r>
              <w:t>Комиссией рассмотрен</w:t>
            </w:r>
            <w:r w:rsidR="008205F9">
              <w:t>ы</w:t>
            </w:r>
            <w:r>
              <w:t xml:space="preserve"> </w:t>
            </w:r>
            <w:r w:rsidR="00162FC3">
              <w:t xml:space="preserve">2 </w:t>
            </w:r>
            <w:r>
              <w:t>уведомлени</w:t>
            </w:r>
            <w:r w:rsidR="008205F9">
              <w:t>я</w:t>
            </w:r>
            <w:r>
              <w:t>, поступившее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8205F9">
              <w:t>ых</w:t>
            </w:r>
            <w:r>
              <w:t xml:space="preserve"> договор</w:t>
            </w:r>
            <w:r w:rsidR="008205F9">
              <w:t>ов</w:t>
            </w:r>
            <w:r>
              <w:t xml:space="preserve"> с граждан</w:t>
            </w:r>
            <w:r w:rsidR="008205F9">
              <w:t>ами</w:t>
            </w:r>
            <w:r>
              <w:t>, ранее замещал</w:t>
            </w:r>
            <w:r w:rsidR="008205F9">
              <w:t>и</w:t>
            </w:r>
            <w:r>
              <w:t xml:space="preserve"> должност</w:t>
            </w:r>
            <w:r w:rsidR="008205F9">
              <w:t>и</w:t>
            </w:r>
            <w:r>
              <w:t xml:space="preserve"> государственной гражданской службы.</w:t>
            </w:r>
          </w:p>
          <w:p w:rsidR="00631AC5" w:rsidRDefault="00631AC5" w:rsidP="00631AC5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8205F9">
              <w:t>ых</w:t>
            </w:r>
            <w:r>
              <w:t xml:space="preserve"> государственн</w:t>
            </w:r>
            <w:r w:rsidR="008205F9">
              <w:t>ых</w:t>
            </w:r>
            <w:r>
              <w:t xml:space="preserve"> гражданск</w:t>
            </w:r>
            <w:r w:rsidR="008205F9">
              <w:t>их</w:t>
            </w:r>
            <w:r>
              <w:t xml:space="preserve"> служащ</w:t>
            </w:r>
            <w:r w:rsidR="008205F9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631AC5" w:rsidP="008205F9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8205F9">
              <w:t>ей</w:t>
            </w:r>
            <w:r>
              <w:t xml:space="preserve"> в соответствующ</w:t>
            </w:r>
            <w:r w:rsidR="008205F9">
              <w:t>их</w:t>
            </w:r>
            <w:r>
              <w:t xml:space="preserve"> организаци</w:t>
            </w:r>
            <w:r w:rsidR="008205F9">
              <w:t>ях</w:t>
            </w:r>
            <w:r>
              <w:t>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96697A" w:rsidP="006E4B5B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96697A">
            <w:r>
              <w:t>Заседание Комиссии</w:t>
            </w:r>
          </w:p>
          <w:p w:rsidR="0096697A" w:rsidRDefault="0096697A" w:rsidP="0096697A">
            <w:r>
              <w:t>Дата – 11.07.2024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96697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96697A" w:rsidRDefault="0096697A" w:rsidP="0096697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96697A" w:rsidP="0096697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96697A" w:rsidP="006E4B5B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96697A">
            <w:r>
              <w:t>Заседание Комиссии</w:t>
            </w:r>
          </w:p>
          <w:p w:rsidR="0096697A" w:rsidRDefault="0096697A" w:rsidP="0096697A">
            <w:r>
              <w:t>Дата – 31.07.2024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96697A">
            <w:pPr>
              <w:jc w:val="both"/>
            </w:pPr>
            <w:r>
              <w:t>Комиссией рассмотрены 4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96697A" w:rsidRDefault="0096697A" w:rsidP="0096697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96697A" w:rsidP="0096697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C220FE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C220FE">
            <w:r>
              <w:t>Заседание Комиссии</w:t>
            </w:r>
          </w:p>
          <w:p w:rsidR="0096697A" w:rsidRDefault="00C220FE" w:rsidP="00C220FE">
            <w:r>
              <w:t>Дата – 20.08.2024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C220FE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C220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C220F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C220FE" w:rsidRDefault="00C220FE" w:rsidP="00C220FE">
            <w:pPr>
              <w:jc w:val="both"/>
            </w:pPr>
            <w: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220FE" w:rsidRDefault="00C220FE" w:rsidP="00C220FE">
            <w:pPr>
              <w:jc w:val="both"/>
            </w:pPr>
            <w:r>
              <w:t>Комиссия р</w:t>
            </w:r>
            <w:r w:rsidRPr="00C220FE">
              <w:t>ешил</w:t>
            </w:r>
            <w:r>
              <w:t>а</w:t>
            </w:r>
            <w:r w:rsidRPr="00C220FE">
              <w:t>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интересов.</w:t>
            </w:r>
          </w:p>
          <w:p w:rsidR="00C220FE" w:rsidRDefault="00C220FE" w:rsidP="00C220FE">
            <w:pPr>
              <w:jc w:val="both"/>
            </w:pPr>
            <w:r>
              <w:t xml:space="preserve">Начальнику МТУ Ространснадзора по УФО не привлекать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</w:t>
            </w:r>
            <w:r w:rsidRPr="00C220FE">
              <w:t xml:space="preserve"> </w:t>
            </w:r>
            <w:r>
              <w:t xml:space="preserve">к проведению контрольных (надзорных) и профилактических мероприятий в отношении указанной в уведомлении организации. Внести соответствующие ограничения в должностной регламент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его.</w:t>
            </w:r>
          </w:p>
          <w:p w:rsidR="00C220FE" w:rsidRDefault="00C220FE" w:rsidP="00C220FE">
            <w:pPr>
              <w:jc w:val="both"/>
            </w:pPr>
            <w:r>
              <w:t xml:space="preserve">Ограничения, установленные протоколом заседания комиссии центрального аппарата Федеральной службы по надзору в сфере транспорта по соблюдению требований к служебному поведению </w:t>
            </w:r>
            <w:r>
              <w:lastRenderedPageBreak/>
              <w:t>государственных гражданских служащих и урегулированию конфликта интересов от 29.01.2024 № 2, по проведению заместителем начальника МТУ Ространснадзора по УФО контрольных (надзорных) и профилактических мероприятий в отношении указанной в протоколе организации и дочерних предприятий продлить сроком на 3 года.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C220FE" w:rsidP="006E4B5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C220FE">
            <w:r>
              <w:t>Заседание Комиссии</w:t>
            </w:r>
          </w:p>
          <w:p w:rsidR="0096697A" w:rsidRDefault="00C220FE" w:rsidP="00C220FE">
            <w:r>
              <w:t>Дата – 29.08.2024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C220FE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C220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631AC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4D4E63" w:rsidP="006E4B5B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4D4E63" w:rsidRDefault="004D4E63" w:rsidP="004D4E63">
            <w:r>
              <w:t>Заседание Комиссии</w:t>
            </w:r>
          </w:p>
          <w:p w:rsidR="0096697A" w:rsidRDefault="004D4E63" w:rsidP="004D4E63">
            <w:r>
              <w:t>Дата – 16.09.2024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D4E63" w:rsidRDefault="004D4E63" w:rsidP="004D4E63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D4E63" w:rsidRDefault="004D4E63" w:rsidP="004D4E6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4D4E63" w:rsidP="004D4E6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F439AF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F439AF" w:rsidP="00631AC5">
            <w:r>
              <w:t>Заседание комиссии</w:t>
            </w:r>
          </w:p>
          <w:p w:rsidR="00F439AF" w:rsidRDefault="00F439AF" w:rsidP="00631AC5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F439AF" w:rsidP="00F439AF">
            <w:pPr>
              <w:jc w:val="both"/>
            </w:pPr>
            <w:r>
              <w:t xml:space="preserve">Комиссией рассмотрены 2 уведомления о возникновении личной заинтересованности, которая </w:t>
            </w:r>
            <w:r w:rsidRPr="00F439AF">
              <w:t>приводит или может привести к конфликту интересов федеральн</w:t>
            </w:r>
            <w:r>
              <w:t>ых</w:t>
            </w:r>
            <w:r w:rsidRPr="00F439AF">
              <w:t xml:space="preserve"> государственн</w:t>
            </w:r>
            <w:r>
              <w:t>ых</w:t>
            </w:r>
            <w:r w:rsidRPr="00F439AF">
              <w:t xml:space="preserve"> гражданск</w:t>
            </w:r>
            <w:r>
              <w:t>их</w:t>
            </w:r>
            <w:r w:rsidRPr="00F439AF">
              <w:t xml:space="preserve"> служащ</w:t>
            </w:r>
            <w:r>
              <w:t>их.</w:t>
            </w:r>
          </w:p>
          <w:p w:rsidR="00F439AF" w:rsidRDefault="00F439AF" w:rsidP="00F439AF">
            <w:pPr>
              <w:jc w:val="both"/>
            </w:pPr>
            <w:r>
              <w:t>По первому уведомлению:</w:t>
            </w:r>
          </w:p>
          <w:p w:rsidR="00F439AF" w:rsidRDefault="00F439AF" w:rsidP="00F439AF">
            <w:pPr>
              <w:spacing w:line="238" w:lineRule="auto"/>
              <w:jc w:val="both"/>
            </w:pPr>
            <w:r w:rsidRPr="00F439AF">
              <w:t>Установили, что в данной ситуации усматриваются признаки конфликта интересов либо личной заинтересованности федерального государственного гражданского служащего, которая приводит или может привести к</w:t>
            </w:r>
            <w:r>
              <w:t xml:space="preserve"> конфликту интересов.</w:t>
            </w:r>
          </w:p>
          <w:p w:rsidR="00F439AF" w:rsidRPr="00F439AF" w:rsidRDefault="00F439AF" w:rsidP="00F439AF">
            <w:pPr>
              <w:spacing w:line="238" w:lineRule="auto"/>
              <w:jc w:val="both"/>
            </w:pPr>
            <w:r w:rsidRPr="00F439AF">
              <w:t>Решили:</w:t>
            </w:r>
            <w:r w:rsidRPr="00F439AF">
              <w:rPr>
                <w:b/>
              </w:rPr>
              <w:t xml:space="preserve"> </w:t>
            </w:r>
            <w:r w:rsidRPr="00F439AF">
              <w:t xml:space="preserve">незамедлительно, в целях исключения конфликта интересов  начальнику МТУ Ространснадзора изменить служебное  положение </w:t>
            </w:r>
            <w:r>
              <w:t xml:space="preserve">одного федерального государственного </w:t>
            </w:r>
            <w:r>
              <w:lastRenderedPageBreak/>
              <w:t xml:space="preserve">гражданского служащего </w:t>
            </w:r>
            <w:r w:rsidRPr="00F439AF">
              <w:t xml:space="preserve"> либо </w:t>
            </w:r>
            <w:r>
              <w:t>другого федерального государственного гражданского служащего</w:t>
            </w:r>
            <w:r w:rsidRPr="00F439AF">
              <w:t xml:space="preserve">, являющихся сторонами конфликта интересов, осуществив перемещение </w:t>
            </w:r>
            <w:r>
              <w:t>одного</w:t>
            </w:r>
            <w:r w:rsidRPr="00F439AF">
              <w:t xml:space="preserve"> либо </w:t>
            </w:r>
            <w:r>
              <w:t>другого должностного лица</w:t>
            </w:r>
            <w:r w:rsidRPr="00F439AF">
              <w:t xml:space="preserve"> на иную равнозначную должность или полное либо частичное отстранение </w:t>
            </w:r>
            <w:r>
              <w:t xml:space="preserve">                    </w:t>
            </w:r>
            <w:r w:rsidRPr="00F439AF">
              <w:t xml:space="preserve">от служебных (должностных) функций (ч. 4 ст. 11 Федерального закона № 273-ФЗ, ч. 3.1 ст. 19 Федерального закона № 79-ФЗ). </w:t>
            </w:r>
          </w:p>
          <w:p w:rsidR="00F439AF" w:rsidRDefault="00F439AF" w:rsidP="00F439AF">
            <w:pPr>
              <w:jc w:val="both"/>
            </w:pPr>
            <w:r>
              <w:t>По второму уведомлению:</w:t>
            </w:r>
          </w:p>
          <w:p w:rsidR="00F439AF" w:rsidRPr="00F439AF" w:rsidRDefault="00F439AF" w:rsidP="00F439AF">
            <w:pPr>
              <w:spacing w:line="238" w:lineRule="auto"/>
              <w:jc w:val="both"/>
            </w:pPr>
            <w:r w:rsidRPr="00F439AF">
              <w:t xml:space="preserve">Установили, что обязанности </w:t>
            </w:r>
            <w:r>
              <w:t>родственника федерального государственного гражданского служащего</w:t>
            </w:r>
            <w:r w:rsidRPr="00F439AF">
              <w:t xml:space="preserve"> не связаны с обеспечением безопасности движения и эксплуатации железнодорожного транспорта. </w:t>
            </w:r>
          </w:p>
          <w:p w:rsidR="00F439AF" w:rsidRDefault="00F439AF" w:rsidP="00F439AF">
            <w:pPr>
              <w:spacing w:line="238" w:lineRule="auto"/>
              <w:jc w:val="both"/>
            </w:pPr>
            <w:r w:rsidRPr="00F439AF">
              <w:t>Решили</w:t>
            </w:r>
            <w:r w:rsidRPr="00F439AF">
              <w:rPr>
                <w:b/>
              </w:rPr>
              <w:t xml:space="preserve">, </w:t>
            </w:r>
            <w:r w:rsidRPr="00F439AF">
              <w:t>что в данной ситуации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82C08" w:rsidP="006E4B5B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582C08" w:rsidRDefault="00582C08" w:rsidP="00582C08">
            <w:r>
              <w:t>Заседание комиссии</w:t>
            </w:r>
          </w:p>
          <w:p w:rsidR="00582C08" w:rsidRDefault="00582C08" w:rsidP="00582C08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82C08" w:rsidRDefault="00582C08" w:rsidP="00582C08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82C08" w:rsidRDefault="00582C08" w:rsidP="00582C0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82C08" w:rsidP="00582C0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82C08" w:rsidP="006E4B5B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582C08" w:rsidRDefault="00582C08" w:rsidP="00582C08">
            <w:r>
              <w:t>Заседание комиссии</w:t>
            </w:r>
          </w:p>
          <w:p w:rsidR="00582C08" w:rsidRDefault="00582C08" w:rsidP="00582C08">
            <w:r>
              <w:t>Дата – 29.10.2024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82C08" w:rsidRDefault="00582C08" w:rsidP="00582C08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82C08" w:rsidRDefault="00582C08" w:rsidP="00582C0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82C08" w:rsidP="00582C0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143EC" w:rsidP="006E4B5B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5143EC">
            <w:r>
              <w:t>Заседание комиссии</w:t>
            </w:r>
          </w:p>
          <w:p w:rsidR="00582C08" w:rsidRDefault="005143EC" w:rsidP="005143EC">
            <w:r>
              <w:lastRenderedPageBreak/>
              <w:t>Дата – 15.11.2024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143EC" w:rsidRPr="005143EC" w:rsidRDefault="005143EC" w:rsidP="005143EC">
            <w:pPr>
              <w:widowControl w:val="0"/>
              <w:jc w:val="both"/>
            </w:pPr>
            <w:r>
              <w:lastRenderedPageBreak/>
              <w:t>Д</w:t>
            </w:r>
            <w:r w:rsidRPr="005143EC">
              <w:t>о</w:t>
            </w:r>
            <w:r>
              <w:t>клад</w:t>
            </w:r>
            <w:r w:rsidRPr="005143EC">
              <w:t xml:space="preserve"> об исполнении Национального плана противодействия коррупции на 2021 - 2024 годы, </w:t>
            </w:r>
            <w:r w:rsidRPr="005143EC">
              <w:lastRenderedPageBreak/>
              <w:t xml:space="preserve">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2024 году. </w:t>
            </w:r>
          </w:p>
          <w:p w:rsidR="005143EC" w:rsidRPr="005143EC" w:rsidRDefault="005143EC" w:rsidP="005143EC">
            <w:pPr>
              <w:widowControl w:val="0"/>
              <w:jc w:val="both"/>
            </w:pPr>
            <w:r w:rsidRPr="005143EC">
              <w:t>По итогам за 2024 год Планы исполнены.</w:t>
            </w:r>
          </w:p>
          <w:p w:rsidR="005143EC" w:rsidRDefault="005143EC" w:rsidP="005143EC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143EC" w:rsidRDefault="005143EC" w:rsidP="005143E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143EC" w:rsidP="005143E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143EC" w:rsidP="006E4B5B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5143EC">
            <w:r>
              <w:t>Заседание комиссии</w:t>
            </w:r>
          </w:p>
          <w:p w:rsidR="00582C08" w:rsidRDefault="005143EC" w:rsidP="005143EC">
            <w:r>
              <w:t>Дата – 03.12.2024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143EC" w:rsidRDefault="005143EC" w:rsidP="005143EC">
            <w:pPr>
              <w:jc w:val="both"/>
            </w:pPr>
            <w:r>
              <w:t>Комиссией рассмотрены 4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5143EC" w:rsidRDefault="005143EC" w:rsidP="005143E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82C08" w:rsidRDefault="005143EC" w:rsidP="005143EC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AB52CA">
        <w:tc>
          <w:tcPr>
            <w:tcW w:w="709" w:type="dxa"/>
            <w:shd w:val="clear" w:color="auto" w:fill="FFFFFF" w:themeFill="background1"/>
          </w:tcPr>
          <w:p w:rsidR="005143EC" w:rsidRDefault="005143EC" w:rsidP="006E4B5B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5143EC">
            <w:r>
              <w:t>Заседание комиссии</w:t>
            </w:r>
          </w:p>
          <w:p w:rsidR="005143EC" w:rsidRDefault="005143EC" w:rsidP="00A11198">
            <w:r>
              <w:t xml:space="preserve">Дата – </w:t>
            </w:r>
            <w:r w:rsidR="00A11198">
              <w:t>1</w:t>
            </w:r>
            <w:r>
              <w:t>3.12.2024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A11198" w:rsidRDefault="00A11198" w:rsidP="00A11198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A11198" w:rsidRDefault="00A11198" w:rsidP="00A1119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143EC" w:rsidRDefault="00A11198" w:rsidP="00A1119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AB52CA">
        <w:tc>
          <w:tcPr>
            <w:tcW w:w="709" w:type="dxa"/>
            <w:shd w:val="clear" w:color="auto" w:fill="FFFFFF" w:themeFill="background1"/>
          </w:tcPr>
          <w:p w:rsidR="005143EC" w:rsidRDefault="00BE1B6F" w:rsidP="006E4B5B">
            <w:pPr>
              <w:jc w:val="center"/>
            </w:pPr>
            <w:r>
              <w:lastRenderedPageBreak/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BE1B6F" w:rsidRDefault="00BE1B6F" w:rsidP="00BE1B6F">
            <w:r>
              <w:t>Заседание комиссии</w:t>
            </w:r>
          </w:p>
          <w:p w:rsidR="005143EC" w:rsidRDefault="00BE1B6F" w:rsidP="00BE1B6F">
            <w:r>
              <w:t>Дата – 18.12.2024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B79B1" w:rsidRDefault="007B79B1" w:rsidP="007B79B1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7B79B1" w:rsidRDefault="007B79B1" w:rsidP="007B79B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143EC" w:rsidRDefault="007B79B1" w:rsidP="007B79B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AB52CA">
        <w:tc>
          <w:tcPr>
            <w:tcW w:w="709" w:type="dxa"/>
            <w:shd w:val="clear" w:color="auto" w:fill="FFFFFF" w:themeFill="background1"/>
          </w:tcPr>
          <w:p w:rsidR="005143EC" w:rsidRDefault="007B79B1" w:rsidP="006E4B5B">
            <w:pPr>
              <w:jc w:val="center"/>
            </w:pPr>
            <w:r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7B79B1" w:rsidRDefault="007B79B1" w:rsidP="007B79B1">
            <w:r>
              <w:t>Заседание комиссии</w:t>
            </w:r>
          </w:p>
          <w:p w:rsidR="005143EC" w:rsidRDefault="007B79B1" w:rsidP="007B79B1">
            <w:r>
              <w:t>Дата – 24.12.2024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B79B1" w:rsidRDefault="007B79B1" w:rsidP="007B79B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B79B1" w:rsidRDefault="007B79B1" w:rsidP="007B79B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143EC" w:rsidRDefault="007B79B1" w:rsidP="007B79B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BA3F37" w:rsidRPr="00310B7B" w:rsidTr="008C15F0">
        <w:tc>
          <w:tcPr>
            <w:tcW w:w="15735" w:type="dxa"/>
            <w:gridSpan w:val="3"/>
            <w:shd w:val="clear" w:color="auto" w:fill="FFFFFF" w:themeFill="background1"/>
          </w:tcPr>
          <w:p w:rsidR="00BA3F37" w:rsidRPr="00BA3F37" w:rsidRDefault="00BA3F37" w:rsidP="00BA3F37">
            <w:pPr>
              <w:jc w:val="center"/>
              <w:rPr>
                <w:b/>
              </w:rPr>
            </w:pPr>
            <w:r w:rsidRPr="00BA3F37">
              <w:rPr>
                <w:b/>
              </w:rPr>
              <w:t>2025</w:t>
            </w:r>
          </w:p>
        </w:tc>
      </w:tr>
      <w:tr w:rsidR="00BA3F37" w:rsidRPr="00310B7B" w:rsidTr="00AB52CA">
        <w:tc>
          <w:tcPr>
            <w:tcW w:w="709" w:type="dxa"/>
            <w:shd w:val="clear" w:color="auto" w:fill="FFFFFF" w:themeFill="background1"/>
          </w:tcPr>
          <w:p w:rsidR="00BA3F37" w:rsidRDefault="00BA3F37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A3F37" w:rsidRDefault="00BA3F37" w:rsidP="00BA3F37">
            <w:r>
              <w:t>Заседание комиссии</w:t>
            </w:r>
          </w:p>
          <w:p w:rsidR="00BA3F37" w:rsidRDefault="00BA3F37" w:rsidP="00BA3F37">
            <w:r>
              <w:t xml:space="preserve">Дата – </w:t>
            </w:r>
            <w:r>
              <w:t>28</w:t>
            </w:r>
            <w:r>
              <w:t>.</w:t>
            </w:r>
            <w:r>
              <w:t>01</w:t>
            </w:r>
            <w:r>
              <w:t>.202</w:t>
            </w:r>
            <w:r>
              <w:t>5</w:t>
            </w:r>
          </w:p>
        </w:tc>
        <w:tc>
          <w:tcPr>
            <w:tcW w:w="12191" w:type="dxa"/>
            <w:shd w:val="clear" w:color="auto" w:fill="FFFFFF" w:themeFill="background1"/>
          </w:tcPr>
          <w:p w:rsidR="00BA3F37" w:rsidRPr="004634C1" w:rsidRDefault="00BA3F37" w:rsidP="00BA3F37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A3F37" w:rsidRDefault="00BA3F37" w:rsidP="00BA3F37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BA3F37" w:rsidRDefault="00BA3F37" w:rsidP="00BA3F37">
            <w:pPr>
              <w:jc w:val="both"/>
            </w:pPr>
            <w:r>
              <w:t>Начальнику МТУ Ространснадзора по ДФО А.Е. Ермолаеву не привлекать федерального государственного гражданского служащего к проведению контрольных (надзорных)                                   и профилактических мероприятий в отношении соответствующ</w:t>
            </w:r>
            <w:r>
              <w:t>их</w:t>
            </w:r>
            <w:r>
              <w:t xml:space="preserve"> компани</w:t>
            </w:r>
            <w:r>
              <w:t>й</w:t>
            </w:r>
            <w:bookmarkStart w:id="0" w:name="_GoBack"/>
            <w:bookmarkEnd w:id="0"/>
            <w:r>
              <w:t>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BA3F37" w:rsidRPr="00310B7B" w:rsidTr="00AB52CA">
        <w:tc>
          <w:tcPr>
            <w:tcW w:w="709" w:type="dxa"/>
            <w:shd w:val="clear" w:color="auto" w:fill="FFFFFF" w:themeFill="background1"/>
          </w:tcPr>
          <w:p w:rsidR="00BA3F37" w:rsidRDefault="00BA3F37" w:rsidP="006E4B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A3F37" w:rsidRDefault="00BA3F37" w:rsidP="00BA3F37">
            <w:r>
              <w:t>Заседание комиссии</w:t>
            </w:r>
          </w:p>
          <w:p w:rsidR="00BA3F37" w:rsidRDefault="00BA3F37" w:rsidP="00BA3F37">
            <w:r>
              <w:t>Дата – 2</w:t>
            </w:r>
            <w:r>
              <w:t>9</w:t>
            </w:r>
            <w:r>
              <w:t>.</w:t>
            </w:r>
            <w:r>
              <w:t>01</w:t>
            </w:r>
            <w:r>
              <w:t>.202</w:t>
            </w:r>
            <w:r>
              <w:t>5</w:t>
            </w:r>
          </w:p>
        </w:tc>
        <w:tc>
          <w:tcPr>
            <w:tcW w:w="12191" w:type="dxa"/>
            <w:shd w:val="clear" w:color="auto" w:fill="FFFFFF" w:themeFill="background1"/>
          </w:tcPr>
          <w:p w:rsidR="00BA3F37" w:rsidRDefault="00BA3F37" w:rsidP="00BA3F37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BA3F37" w:rsidRDefault="00BA3F37" w:rsidP="00BA3F37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BA3F37" w:rsidRDefault="00BA3F37" w:rsidP="00BA3F37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C"/>
    <w:rsid w:val="000043E8"/>
    <w:rsid w:val="000067BB"/>
    <w:rsid w:val="000105C0"/>
    <w:rsid w:val="0001284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E642A"/>
    <w:rsid w:val="000F17B4"/>
    <w:rsid w:val="00102501"/>
    <w:rsid w:val="00102702"/>
    <w:rsid w:val="00115FA2"/>
    <w:rsid w:val="0011732A"/>
    <w:rsid w:val="00120543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2FC3"/>
    <w:rsid w:val="00163E1F"/>
    <w:rsid w:val="0016663F"/>
    <w:rsid w:val="0018277A"/>
    <w:rsid w:val="00192A37"/>
    <w:rsid w:val="001A05EC"/>
    <w:rsid w:val="001A3CE6"/>
    <w:rsid w:val="001A5F6D"/>
    <w:rsid w:val="001B4434"/>
    <w:rsid w:val="001C20D7"/>
    <w:rsid w:val="001D004A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67FEB"/>
    <w:rsid w:val="00271389"/>
    <w:rsid w:val="00271D3C"/>
    <w:rsid w:val="00274430"/>
    <w:rsid w:val="0027487F"/>
    <w:rsid w:val="002749A6"/>
    <w:rsid w:val="002754A9"/>
    <w:rsid w:val="00275AD4"/>
    <w:rsid w:val="00284BDA"/>
    <w:rsid w:val="002A0C6E"/>
    <w:rsid w:val="002A3FF8"/>
    <w:rsid w:val="002A56A8"/>
    <w:rsid w:val="002B3633"/>
    <w:rsid w:val="002B42BE"/>
    <w:rsid w:val="002B7794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66A72"/>
    <w:rsid w:val="00372411"/>
    <w:rsid w:val="00377D78"/>
    <w:rsid w:val="00385870"/>
    <w:rsid w:val="00392482"/>
    <w:rsid w:val="00393545"/>
    <w:rsid w:val="003965A1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8B9"/>
    <w:rsid w:val="00423EBC"/>
    <w:rsid w:val="004263A5"/>
    <w:rsid w:val="00432EED"/>
    <w:rsid w:val="00440FAA"/>
    <w:rsid w:val="0044476D"/>
    <w:rsid w:val="004500A0"/>
    <w:rsid w:val="0045167E"/>
    <w:rsid w:val="00454FE7"/>
    <w:rsid w:val="004634C1"/>
    <w:rsid w:val="00466E38"/>
    <w:rsid w:val="0046738A"/>
    <w:rsid w:val="004728F8"/>
    <w:rsid w:val="0047358E"/>
    <w:rsid w:val="00475664"/>
    <w:rsid w:val="00480749"/>
    <w:rsid w:val="004841E6"/>
    <w:rsid w:val="0049154F"/>
    <w:rsid w:val="004935BB"/>
    <w:rsid w:val="004954F8"/>
    <w:rsid w:val="004979BE"/>
    <w:rsid w:val="004A4D4E"/>
    <w:rsid w:val="004B4840"/>
    <w:rsid w:val="004D0D8D"/>
    <w:rsid w:val="004D42CC"/>
    <w:rsid w:val="004D4E63"/>
    <w:rsid w:val="004D5B7A"/>
    <w:rsid w:val="004D6A18"/>
    <w:rsid w:val="004E1926"/>
    <w:rsid w:val="004E35E3"/>
    <w:rsid w:val="00501B31"/>
    <w:rsid w:val="005050CF"/>
    <w:rsid w:val="0050787D"/>
    <w:rsid w:val="0051337C"/>
    <w:rsid w:val="005143E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2C08"/>
    <w:rsid w:val="0058336A"/>
    <w:rsid w:val="00584D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1AC5"/>
    <w:rsid w:val="00632869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C7730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1E55"/>
    <w:rsid w:val="0074460A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B79B1"/>
    <w:rsid w:val="007D09A3"/>
    <w:rsid w:val="007D19B9"/>
    <w:rsid w:val="007E4B04"/>
    <w:rsid w:val="007F0108"/>
    <w:rsid w:val="007F14F6"/>
    <w:rsid w:val="007F6266"/>
    <w:rsid w:val="008005CC"/>
    <w:rsid w:val="0081657D"/>
    <w:rsid w:val="008205F9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30EE7"/>
    <w:rsid w:val="0093579C"/>
    <w:rsid w:val="00940879"/>
    <w:rsid w:val="00940980"/>
    <w:rsid w:val="009552CE"/>
    <w:rsid w:val="0096697A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1E19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198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4059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B52CA"/>
    <w:rsid w:val="00AD2CCE"/>
    <w:rsid w:val="00AE3FEC"/>
    <w:rsid w:val="00AE4ED6"/>
    <w:rsid w:val="00AE55A5"/>
    <w:rsid w:val="00B044E3"/>
    <w:rsid w:val="00B05FB8"/>
    <w:rsid w:val="00B107E9"/>
    <w:rsid w:val="00B13441"/>
    <w:rsid w:val="00B17C03"/>
    <w:rsid w:val="00B2715D"/>
    <w:rsid w:val="00B33BD2"/>
    <w:rsid w:val="00B42C7C"/>
    <w:rsid w:val="00B436F8"/>
    <w:rsid w:val="00B51B7D"/>
    <w:rsid w:val="00B55819"/>
    <w:rsid w:val="00B57DA6"/>
    <w:rsid w:val="00B60D72"/>
    <w:rsid w:val="00B61918"/>
    <w:rsid w:val="00B74AAE"/>
    <w:rsid w:val="00B90C06"/>
    <w:rsid w:val="00B97342"/>
    <w:rsid w:val="00BA3F37"/>
    <w:rsid w:val="00BA474F"/>
    <w:rsid w:val="00BA54AB"/>
    <w:rsid w:val="00BC06C2"/>
    <w:rsid w:val="00BC0719"/>
    <w:rsid w:val="00BD52C1"/>
    <w:rsid w:val="00BE0105"/>
    <w:rsid w:val="00BE1B6F"/>
    <w:rsid w:val="00BE1FD8"/>
    <w:rsid w:val="00BE7BF4"/>
    <w:rsid w:val="00BF25BE"/>
    <w:rsid w:val="00C01267"/>
    <w:rsid w:val="00C07D09"/>
    <w:rsid w:val="00C1258D"/>
    <w:rsid w:val="00C20D5B"/>
    <w:rsid w:val="00C220FE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C6ED3"/>
    <w:rsid w:val="00CD0D30"/>
    <w:rsid w:val="00CD22EA"/>
    <w:rsid w:val="00CD49D7"/>
    <w:rsid w:val="00CD68B5"/>
    <w:rsid w:val="00CD7747"/>
    <w:rsid w:val="00CD7982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092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9AF"/>
    <w:rsid w:val="00F43F83"/>
    <w:rsid w:val="00F465DB"/>
    <w:rsid w:val="00F52BA5"/>
    <w:rsid w:val="00F60E91"/>
    <w:rsid w:val="00F701A7"/>
    <w:rsid w:val="00F717C6"/>
    <w:rsid w:val="00F730E9"/>
    <w:rsid w:val="00F74D48"/>
    <w:rsid w:val="00FA1C36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C1A3-2F43-4BC8-B161-7AED880C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39</Pages>
  <Words>13831</Words>
  <Characters>78839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92486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Хроменкова Ольга Владимировна</cp:lastModifiedBy>
  <cp:revision>17</cp:revision>
  <cp:lastPrinted>2016-09-30T10:50:00Z</cp:lastPrinted>
  <dcterms:created xsi:type="dcterms:W3CDTF">2024-02-19T08:31:00Z</dcterms:created>
  <dcterms:modified xsi:type="dcterms:W3CDTF">2025-01-29T09:17:00Z</dcterms:modified>
</cp:coreProperties>
</file>